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6BD2" w14:textId="59751230" w:rsidR="006E1489" w:rsidRDefault="00B032EE" w:rsidP="00227879">
      <w:pPr>
        <w:spacing w:line="240" w:lineRule="auto"/>
        <w:rPr>
          <w:sz w:val="2"/>
          <w:szCs w:val="2"/>
        </w:rPr>
      </w:pPr>
      <w:r>
        <w:rPr>
          <w:sz w:val="2"/>
          <w:szCs w:val="2"/>
        </w:rPr>
        <w:t xml:space="preserve">R </w:t>
      </w:r>
      <w:r w:rsidR="007036BA">
        <w:rPr>
          <w:sz w:val="2"/>
          <w:szCs w:val="2"/>
        </w:rPr>
        <w:t xml:space="preserve">Not </w:t>
      </w:r>
      <w:r w:rsidR="006E1489">
        <w:rPr>
          <w:sz w:val="2"/>
          <w:szCs w:val="2"/>
        </w:rPr>
        <w:t>Of</w:t>
      </w:r>
    </w:p>
    <w:sdt>
      <w:sdtPr>
        <w:rPr>
          <w:kern w:val="19"/>
          <w:sz w:val="2"/>
          <w:szCs w:val="2"/>
          <w:lang w:val="en-AU"/>
          <w14:numSpacing w14:val="proportional"/>
        </w:rPr>
        <w:id w:val="1329326204"/>
        <w:docPartObj>
          <w:docPartGallery w:val="Cover Pages"/>
          <w:docPartUnique/>
        </w:docPartObj>
      </w:sdtPr>
      <w:sdtEndPr>
        <w:rPr>
          <w:sz w:val="19"/>
          <w:szCs w:val="21"/>
        </w:rPr>
      </w:sdtEndPr>
      <w:sdtContent>
        <w:p w14:paraId="244E349E" w14:textId="07AEF8AB" w:rsidR="00556FFB" w:rsidRPr="00004C05" w:rsidRDefault="00556FFB"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660288" behindDoc="0" locked="0" layoutInCell="1" allowOverlap="1" wp14:anchorId="012E99C3" wp14:editId="73CD79D2">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546F99DD" w14:textId="5EA7A499" w:rsidR="00556FFB" w:rsidRPr="0082074C" w:rsidRDefault="00F64B2D"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556FFB">
                                      <w:t>Role Description</w:t>
                                    </w:r>
                                  </w:sdtContent>
                                </w:sdt>
                              </w:p>
                              <w:p w14:paraId="586E8E19" w14:textId="0E050672" w:rsidR="00556FFB" w:rsidRDefault="00F64B2D"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80110A">
                                      <w:t>Mental Health Commissioner</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E99C3"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" filled="f" stroked="f">
                    <v:textbox>
                      <w:txbxContent>
                        <w:p w14:paraId="546F99DD" w14:textId="5EA7A499" w:rsidR="00556FFB" w:rsidRPr="0082074C" w:rsidRDefault="002A7AF3"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556FFB">
                                <w:t>Role Description</w:t>
                              </w:r>
                            </w:sdtContent>
                          </w:sdt>
                        </w:p>
                        <w:p w14:paraId="586E8E19" w14:textId="0E050672" w:rsidR="00556FFB" w:rsidRDefault="002A7AF3"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80110A">
                                <w:t>Mental Health Commissioner</w:t>
                              </w:r>
                            </w:sdtContent>
                          </w:sdt>
                        </w:p>
                      </w:txbxContent>
                    </v:textbox>
                    <w10:wrap type="square" anchory="page"/>
                  </v:shape>
                </w:pict>
              </mc:Fallback>
            </mc:AlternateContent>
          </w:r>
          <w:r w:rsidRPr="00004C05">
            <w:rPr>
              <w:noProof/>
              <w:sz w:val="2"/>
              <w:szCs w:val="2"/>
            </w:rPr>
            <w:drawing>
              <wp:anchor distT="0" distB="0" distL="114300" distR="114300" simplePos="0" relativeHeight="251659264" behindDoc="1" locked="0" layoutInCell="1" allowOverlap="1" wp14:anchorId="2CC75F08" wp14:editId="779590F1">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47344" w14:textId="77777777" w:rsidR="00556FFB" w:rsidRDefault="00556FFB" w:rsidP="00556FFB">
          <w:pPr>
            <w:pStyle w:val="Heading3"/>
          </w:pPr>
          <w:r>
            <w:t>Position details</w:t>
          </w:r>
        </w:p>
        <w:tbl>
          <w:tblPr>
            <w:tblStyle w:val="TableGrid"/>
            <w:tblW w:w="9072" w:type="dxa"/>
            <w:tblInd w:w="-10" w:type="dxa"/>
            <w:tblBorders>
              <w:top w:val="single" w:sz="8" w:space="0" w:color="0F59A0"/>
              <w:left w:val="single" w:sz="8" w:space="0" w:color="0F59A0"/>
              <w:bottom w:val="single" w:sz="8" w:space="0" w:color="0F59A0"/>
              <w:right w:val="single" w:sz="8" w:space="0" w:color="0F59A0"/>
              <w:insideH w:val="none" w:sz="0" w:space="0" w:color="auto"/>
              <w:insideV w:val="none" w:sz="0" w:space="0" w:color="auto"/>
            </w:tblBorders>
            <w:tblCellMar>
              <w:top w:w="28" w:type="dxa"/>
              <w:bottom w:w="28" w:type="dxa"/>
            </w:tblCellMar>
            <w:tblLook w:val="04A0" w:firstRow="1" w:lastRow="0" w:firstColumn="1" w:lastColumn="0" w:noHBand="0" w:noVBand="1"/>
          </w:tblPr>
          <w:tblGrid>
            <w:gridCol w:w="1412"/>
            <w:gridCol w:w="3520"/>
            <w:gridCol w:w="1731"/>
            <w:gridCol w:w="2409"/>
          </w:tblGrid>
          <w:tr w:rsidR="00556FFB" w14:paraId="14682953" w14:textId="77777777" w:rsidTr="002C4E4C">
            <w:trPr>
              <w:trHeight w:val="20"/>
            </w:trPr>
            <w:tc>
              <w:tcPr>
                <w:tcW w:w="1412" w:type="dxa"/>
                <w:tcBorders>
                  <w:top w:val="single" w:sz="8" w:space="0" w:color="AEAAAA"/>
                  <w:left w:val="single" w:sz="8" w:space="0" w:color="AEAAAA"/>
                  <w:bottom w:val="single" w:sz="6" w:space="0" w:color="AEAAAA"/>
                  <w:right w:val="single" w:sz="6" w:space="0" w:color="AEAAAA"/>
                </w:tcBorders>
                <w:shd w:val="clear" w:color="auto" w:fill="D9D9D9" w:themeFill="background1" w:themeFillShade="D9"/>
                <w:vAlign w:val="center"/>
              </w:tcPr>
              <w:p w14:paraId="3E26C4CE" w14:textId="77777777" w:rsidR="00556FFB" w:rsidRPr="007764C9" w:rsidRDefault="00556FFB" w:rsidP="00556FFB">
                <w:pPr>
                  <w:spacing w:line="240" w:lineRule="auto"/>
                  <w:rPr>
                    <w:b/>
                    <w:color w:val="072D51" w:themeColor="accent1" w:themeShade="80"/>
                    <w:sz w:val="18"/>
                    <w:szCs w:val="18"/>
                    <w:lang w:eastAsia="en-AU"/>
                  </w:rPr>
                </w:pPr>
                <w:r w:rsidRPr="007764C9">
                  <w:rPr>
                    <w:b/>
                    <w:color w:val="072D51" w:themeColor="accent1" w:themeShade="80"/>
                    <w:sz w:val="18"/>
                    <w:szCs w:val="18"/>
                    <w:lang w:eastAsia="en-AU"/>
                  </w:rPr>
                  <w:t>Title</w:t>
                </w:r>
              </w:p>
            </w:tc>
            <w:tc>
              <w:tcPr>
                <w:tcW w:w="7660" w:type="dxa"/>
                <w:gridSpan w:val="3"/>
                <w:tcBorders>
                  <w:top w:val="single" w:sz="8" w:space="0" w:color="AEAAAA"/>
                  <w:left w:val="single" w:sz="6" w:space="0" w:color="AEAAAA"/>
                  <w:bottom w:val="single" w:sz="6" w:space="0" w:color="AEAAAA"/>
                  <w:right w:val="single" w:sz="8" w:space="0" w:color="AEAAAA"/>
                </w:tcBorders>
                <w:shd w:val="clear" w:color="auto" w:fill="auto"/>
                <w:vAlign w:val="center"/>
              </w:tcPr>
              <w:p w14:paraId="6987A8EB" w14:textId="77AEBD70" w:rsidR="00556FFB" w:rsidRPr="000F740B" w:rsidRDefault="0080110A" w:rsidP="00556FFB">
                <w:pPr>
                  <w:rPr>
                    <w:color w:val="183C5D" w:themeColor="text2"/>
                    <w:lang w:eastAsia="en-AU"/>
                  </w:rPr>
                </w:pPr>
                <w:r>
                  <w:rPr>
                    <w:color w:val="072D51" w:themeColor="accent1" w:themeShade="80"/>
                    <w:lang w:eastAsia="en-AU"/>
                  </w:rPr>
                  <w:t>Mental Health Commissioner</w:t>
                </w:r>
              </w:p>
            </w:tc>
          </w:tr>
          <w:tr w:rsidR="00556FFB" w14:paraId="30790DF2" w14:textId="77777777" w:rsidTr="002C4E4C">
            <w:trPr>
              <w:trHeight w:val="20"/>
            </w:trPr>
            <w:tc>
              <w:tcPr>
                <w:tcW w:w="1412" w:type="dxa"/>
                <w:tcBorders>
                  <w:top w:val="single" w:sz="8" w:space="0" w:color="AEAAAA"/>
                  <w:left w:val="single" w:sz="8" w:space="0" w:color="AEAAAA"/>
                  <w:bottom w:val="single" w:sz="6" w:space="0" w:color="AEAAAA"/>
                  <w:right w:val="single" w:sz="6" w:space="0" w:color="AEAAAA"/>
                </w:tcBorders>
                <w:shd w:val="clear" w:color="auto" w:fill="D9D9D9" w:themeFill="background1" w:themeFillShade="D9"/>
                <w:vAlign w:val="center"/>
              </w:tcPr>
              <w:p w14:paraId="53B3C60E" w14:textId="1FEFFF9C" w:rsidR="00556FFB" w:rsidRPr="007764C9" w:rsidRDefault="00556FFB" w:rsidP="00556FFB">
                <w:pPr>
                  <w:spacing w:line="240" w:lineRule="auto"/>
                  <w:rPr>
                    <w:b/>
                    <w:color w:val="072D51" w:themeColor="accent1" w:themeShade="80"/>
                    <w:sz w:val="18"/>
                    <w:szCs w:val="18"/>
                    <w:lang w:eastAsia="en-AU"/>
                  </w:rPr>
                </w:pPr>
                <w:r w:rsidRPr="007764C9">
                  <w:rPr>
                    <w:b/>
                    <w:color w:val="072D51" w:themeColor="accent1" w:themeShade="80"/>
                    <w:sz w:val="18"/>
                    <w:szCs w:val="18"/>
                    <w:lang w:eastAsia="en-AU"/>
                  </w:rPr>
                  <w:t>Location</w:t>
                </w:r>
              </w:p>
            </w:tc>
            <w:tc>
              <w:tcPr>
                <w:tcW w:w="7660" w:type="dxa"/>
                <w:gridSpan w:val="3"/>
                <w:tcBorders>
                  <w:top w:val="single" w:sz="8" w:space="0" w:color="AEAAAA"/>
                  <w:left w:val="single" w:sz="6" w:space="0" w:color="AEAAAA"/>
                  <w:bottom w:val="single" w:sz="6" w:space="0" w:color="AEAAAA"/>
                  <w:right w:val="single" w:sz="8" w:space="0" w:color="AEAAAA"/>
                </w:tcBorders>
                <w:shd w:val="clear" w:color="auto" w:fill="auto"/>
                <w:vAlign w:val="center"/>
              </w:tcPr>
              <w:p w14:paraId="64190F9E" w14:textId="6F2B63E9" w:rsidR="00556FFB" w:rsidRDefault="00556FFB" w:rsidP="00556FFB">
                <w:pPr>
                  <w:rPr>
                    <w:color w:val="183C5D" w:themeColor="text2"/>
                    <w:lang w:eastAsia="en-AU"/>
                  </w:rPr>
                </w:pPr>
                <w:r>
                  <w:rPr>
                    <w:color w:val="183C5D" w:themeColor="text2"/>
                    <w:lang w:eastAsia="en-AU"/>
                  </w:rPr>
                  <w:t>Brisbane, Queensland</w:t>
                </w:r>
              </w:p>
            </w:tc>
          </w:tr>
          <w:tr w:rsidR="00556FFB" w14:paraId="65C745F0" w14:textId="77777777" w:rsidTr="002C4E4C">
            <w:trPr>
              <w:trHeight w:val="20"/>
            </w:trPr>
            <w:tc>
              <w:tcPr>
                <w:tcW w:w="1412" w:type="dxa"/>
                <w:tcBorders>
                  <w:top w:val="single" w:sz="8" w:space="0" w:color="AEAAAA"/>
                  <w:left w:val="single" w:sz="8" w:space="0" w:color="AEAAAA"/>
                  <w:bottom w:val="single" w:sz="6" w:space="0" w:color="AEAAAA"/>
                  <w:right w:val="single" w:sz="6" w:space="0" w:color="AEAAAA"/>
                </w:tcBorders>
                <w:shd w:val="clear" w:color="auto" w:fill="D9D9D9" w:themeFill="background1" w:themeFillShade="D9"/>
                <w:vAlign w:val="center"/>
              </w:tcPr>
              <w:p w14:paraId="2201155B" w14:textId="2728D4FB" w:rsidR="00556FFB" w:rsidRPr="007764C9" w:rsidRDefault="00556FFB" w:rsidP="00556FFB">
                <w:pPr>
                  <w:spacing w:line="240" w:lineRule="auto"/>
                  <w:rPr>
                    <w:b/>
                    <w:color w:val="072D51" w:themeColor="accent1" w:themeShade="80"/>
                    <w:sz w:val="18"/>
                    <w:szCs w:val="18"/>
                    <w:lang w:eastAsia="en-AU"/>
                  </w:rPr>
                </w:pPr>
                <w:r>
                  <w:rPr>
                    <w:b/>
                    <w:color w:val="072D51" w:themeColor="accent1" w:themeShade="80"/>
                    <w:sz w:val="18"/>
                    <w:szCs w:val="18"/>
                    <w:lang w:eastAsia="en-AU"/>
                  </w:rPr>
                  <w:t>Status</w:t>
                </w:r>
              </w:p>
            </w:tc>
            <w:tc>
              <w:tcPr>
                <w:tcW w:w="7660" w:type="dxa"/>
                <w:gridSpan w:val="3"/>
                <w:tcBorders>
                  <w:top w:val="single" w:sz="8" w:space="0" w:color="AEAAAA"/>
                  <w:left w:val="single" w:sz="6" w:space="0" w:color="AEAAAA"/>
                  <w:bottom w:val="single" w:sz="6" w:space="0" w:color="AEAAAA"/>
                  <w:right w:val="single" w:sz="8" w:space="0" w:color="AEAAAA"/>
                </w:tcBorders>
                <w:shd w:val="clear" w:color="auto" w:fill="auto"/>
                <w:vAlign w:val="center"/>
              </w:tcPr>
              <w:p w14:paraId="79BD1478" w14:textId="3692F83B" w:rsidR="00556FFB" w:rsidRDefault="00556FFB" w:rsidP="00556FFB">
                <w:pPr>
                  <w:rPr>
                    <w:color w:val="183C5D" w:themeColor="text2"/>
                    <w:lang w:eastAsia="en-AU"/>
                  </w:rPr>
                </w:pPr>
                <w:r>
                  <w:rPr>
                    <w:color w:val="072D51" w:themeColor="accent1" w:themeShade="80"/>
                    <w:lang w:eastAsia="en-AU"/>
                  </w:rPr>
                  <w:t>Government Appointment</w:t>
                </w:r>
              </w:p>
            </w:tc>
          </w:tr>
          <w:tr w:rsidR="00556FFB" w14:paraId="1B8646CB" w14:textId="77777777" w:rsidTr="002C4E4C">
            <w:trPr>
              <w:trHeight w:val="20"/>
            </w:trPr>
            <w:tc>
              <w:tcPr>
                <w:tcW w:w="1412" w:type="dxa"/>
                <w:tcBorders>
                  <w:top w:val="single" w:sz="8" w:space="0" w:color="AEAAAA"/>
                  <w:left w:val="single" w:sz="8" w:space="0" w:color="AEAAAA"/>
                  <w:bottom w:val="single" w:sz="6" w:space="0" w:color="AEAAAA"/>
                  <w:right w:val="single" w:sz="6" w:space="0" w:color="AEAAAA"/>
                </w:tcBorders>
                <w:shd w:val="clear" w:color="auto" w:fill="D9D9D9" w:themeFill="background1" w:themeFillShade="D9"/>
                <w:vAlign w:val="center"/>
              </w:tcPr>
              <w:p w14:paraId="4FA1BF81" w14:textId="2253B00E" w:rsidR="00556FFB" w:rsidRDefault="00556FFB" w:rsidP="00556FFB">
                <w:pPr>
                  <w:spacing w:line="240" w:lineRule="auto"/>
                  <w:rPr>
                    <w:b/>
                    <w:color w:val="072D51" w:themeColor="accent1" w:themeShade="80"/>
                    <w:sz w:val="18"/>
                    <w:szCs w:val="18"/>
                    <w:lang w:eastAsia="en-AU"/>
                  </w:rPr>
                </w:pPr>
                <w:r w:rsidRPr="007764C9">
                  <w:rPr>
                    <w:b/>
                    <w:color w:val="072D51" w:themeColor="accent1" w:themeShade="80"/>
                    <w:sz w:val="18"/>
                    <w:szCs w:val="18"/>
                    <w:lang w:eastAsia="en-AU"/>
                  </w:rPr>
                  <w:t>Division</w:t>
                </w:r>
              </w:p>
            </w:tc>
            <w:tc>
              <w:tcPr>
                <w:tcW w:w="7660" w:type="dxa"/>
                <w:gridSpan w:val="3"/>
                <w:tcBorders>
                  <w:top w:val="single" w:sz="8" w:space="0" w:color="AEAAAA"/>
                  <w:left w:val="single" w:sz="6" w:space="0" w:color="AEAAAA"/>
                  <w:bottom w:val="single" w:sz="6" w:space="0" w:color="AEAAAA"/>
                  <w:right w:val="single" w:sz="8" w:space="0" w:color="AEAAAA"/>
                </w:tcBorders>
                <w:shd w:val="clear" w:color="auto" w:fill="auto"/>
                <w:vAlign w:val="center"/>
              </w:tcPr>
              <w:p w14:paraId="42499281" w14:textId="02B266F0" w:rsidR="00556FFB" w:rsidRDefault="0080110A" w:rsidP="00556FFB">
                <w:pPr>
                  <w:rPr>
                    <w:color w:val="072D51" w:themeColor="accent1" w:themeShade="80"/>
                    <w:lang w:eastAsia="en-AU"/>
                  </w:rPr>
                </w:pPr>
                <w:r>
                  <w:rPr>
                    <w:color w:val="072D51" w:themeColor="accent1" w:themeShade="80"/>
                    <w:lang w:eastAsia="en-AU"/>
                  </w:rPr>
                  <w:t xml:space="preserve">Queensland Mental Health Commission </w:t>
                </w:r>
              </w:p>
            </w:tc>
          </w:tr>
          <w:tr w:rsidR="00556FFB" w14:paraId="567CED22" w14:textId="77777777" w:rsidTr="002C4E4C">
            <w:trPr>
              <w:trHeight w:val="20"/>
            </w:trPr>
            <w:tc>
              <w:tcPr>
                <w:tcW w:w="1412" w:type="dxa"/>
                <w:tcBorders>
                  <w:top w:val="single" w:sz="8" w:space="0" w:color="AEAAAA"/>
                  <w:left w:val="single" w:sz="8" w:space="0" w:color="AEAAAA"/>
                  <w:bottom w:val="single" w:sz="6" w:space="0" w:color="AEAAAA"/>
                  <w:right w:val="single" w:sz="6" w:space="0" w:color="AEAAAA"/>
                </w:tcBorders>
                <w:shd w:val="clear" w:color="auto" w:fill="D9D9D9" w:themeFill="background1" w:themeFillShade="D9"/>
                <w:vAlign w:val="center"/>
              </w:tcPr>
              <w:p w14:paraId="6D91850A" w14:textId="2A53B9FE" w:rsidR="00556FFB" w:rsidRDefault="00556FFB" w:rsidP="00556FFB">
                <w:pPr>
                  <w:spacing w:line="240" w:lineRule="auto"/>
                  <w:rPr>
                    <w:b/>
                    <w:color w:val="072D51" w:themeColor="accent1" w:themeShade="80"/>
                    <w:sz w:val="18"/>
                    <w:szCs w:val="18"/>
                    <w:lang w:eastAsia="en-AU"/>
                  </w:rPr>
                </w:pPr>
                <w:r w:rsidRPr="007764C9">
                  <w:rPr>
                    <w:b/>
                    <w:color w:val="072D51" w:themeColor="accent1" w:themeShade="80"/>
                    <w:sz w:val="18"/>
                    <w:szCs w:val="18"/>
                    <w:lang w:eastAsia="en-AU"/>
                  </w:rPr>
                  <w:t xml:space="preserve">Reports to </w:t>
                </w:r>
              </w:p>
            </w:tc>
            <w:tc>
              <w:tcPr>
                <w:tcW w:w="7660" w:type="dxa"/>
                <w:gridSpan w:val="3"/>
                <w:tcBorders>
                  <w:top w:val="single" w:sz="8" w:space="0" w:color="AEAAAA"/>
                  <w:left w:val="single" w:sz="6" w:space="0" w:color="AEAAAA"/>
                  <w:bottom w:val="single" w:sz="6" w:space="0" w:color="AEAAAA"/>
                  <w:right w:val="single" w:sz="8" w:space="0" w:color="AEAAAA"/>
                </w:tcBorders>
                <w:shd w:val="clear" w:color="auto" w:fill="auto"/>
                <w:vAlign w:val="center"/>
              </w:tcPr>
              <w:p w14:paraId="50B1F7D1" w14:textId="73C9DFA2" w:rsidR="00556FFB" w:rsidRDefault="00556FFB" w:rsidP="001E6124">
                <w:pPr>
                  <w:spacing w:line="240" w:lineRule="auto"/>
                  <w:rPr>
                    <w:color w:val="072D51" w:themeColor="accent1" w:themeShade="80"/>
                    <w:lang w:eastAsia="en-AU"/>
                  </w:rPr>
                </w:pPr>
                <w:r>
                  <w:rPr>
                    <w:color w:val="072D51" w:themeColor="accent1" w:themeShade="80"/>
                    <w:lang w:eastAsia="en-AU"/>
                  </w:rPr>
                  <w:t xml:space="preserve">Minister for Health and Ambulance Services </w:t>
                </w:r>
              </w:p>
            </w:tc>
          </w:tr>
          <w:tr w:rsidR="00556FFB" w14:paraId="5AD524E1" w14:textId="77777777" w:rsidTr="002C4E4C">
            <w:trPr>
              <w:trHeight w:val="20"/>
            </w:trPr>
            <w:tc>
              <w:tcPr>
                <w:tcW w:w="1412" w:type="dxa"/>
                <w:tcBorders>
                  <w:top w:val="single" w:sz="6" w:space="0" w:color="AEAAAA"/>
                  <w:left w:val="single" w:sz="8" w:space="0" w:color="AEAAAA"/>
                  <w:bottom w:val="single" w:sz="6" w:space="0" w:color="AEAAAA"/>
                  <w:right w:val="single" w:sz="6" w:space="0" w:color="AEAAAA"/>
                </w:tcBorders>
                <w:shd w:val="clear" w:color="auto" w:fill="D9D9D9" w:themeFill="background1" w:themeFillShade="D9"/>
                <w:vAlign w:val="center"/>
              </w:tcPr>
              <w:p w14:paraId="7B06027B" w14:textId="77777777" w:rsidR="00556FFB" w:rsidRPr="007764C9" w:rsidRDefault="00556FFB" w:rsidP="00556FFB">
                <w:pPr>
                  <w:spacing w:line="240" w:lineRule="auto"/>
                  <w:rPr>
                    <w:b/>
                    <w:color w:val="072D51" w:themeColor="accent1" w:themeShade="80"/>
                    <w:sz w:val="18"/>
                    <w:szCs w:val="18"/>
                    <w:lang w:eastAsia="en-AU"/>
                  </w:rPr>
                </w:pPr>
                <w:r w:rsidRPr="007764C9">
                  <w:rPr>
                    <w:b/>
                    <w:color w:val="072D51" w:themeColor="accent1" w:themeShade="80"/>
                    <w:sz w:val="18"/>
                    <w:szCs w:val="18"/>
                    <w:lang w:eastAsia="en-AU"/>
                  </w:rPr>
                  <w:t>Salary range</w:t>
                </w:r>
              </w:p>
            </w:tc>
            <w:tc>
              <w:tcPr>
                <w:tcW w:w="3520" w:type="dxa"/>
                <w:tcBorders>
                  <w:top w:val="single" w:sz="6" w:space="0" w:color="AEAAAA"/>
                  <w:left w:val="single" w:sz="6" w:space="0" w:color="AEAAAA"/>
                  <w:bottom w:val="single" w:sz="6" w:space="0" w:color="AEAAAA"/>
                  <w:right w:val="single" w:sz="6" w:space="0" w:color="AEAAAA"/>
                </w:tcBorders>
                <w:shd w:val="clear" w:color="auto" w:fill="auto"/>
                <w:vAlign w:val="center"/>
              </w:tcPr>
              <w:p w14:paraId="309A24C4" w14:textId="218A3EA1" w:rsidR="00556FFB" w:rsidRPr="000F740B" w:rsidRDefault="00735973" w:rsidP="00556FFB">
                <w:pPr>
                  <w:spacing w:line="240" w:lineRule="auto"/>
                  <w:rPr>
                    <w:color w:val="072D51" w:themeColor="accent1" w:themeShade="80"/>
                    <w:lang w:eastAsia="en-AU"/>
                  </w:rPr>
                </w:pPr>
                <w:r w:rsidRPr="00735973">
                  <w:rPr>
                    <w:color w:val="072D51" w:themeColor="accent1" w:themeShade="80"/>
                    <w:lang w:eastAsia="en-AU"/>
                  </w:rPr>
                  <w:t>$290,206 to $392,711</w:t>
                </w:r>
              </w:p>
            </w:tc>
            <w:tc>
              <w:tcPr>
                <w:tcW w:w="1731" w:type="dxa"/>
                <w:tcBorders>
                  <w:top w:val="single" w:sz="6" w:space="0" w:color="AEAAAA"/>
                  <w:left w:val="single" w:sz="6" w:space="0" w:color="AEAAAA"/>
                  <w:bottom w:val="single" w:sz="6" w:space="0" w:color="AEAAAA"/>
                  <w:right w:val="single" w:sz="6" w:space="0" w:color="AEAAAA"/>
                </w:tcBorders>
                <w:shd w:val="clear" w:color="auto" w:fill="D9D9D9" w:themeFill="background1" w:themeFillShade="D9"/>
                <w:vAlign w:val="center"/>
              </w:tcPr>
              <w:p w14:paraId="24814540" w14:textId="3CDDFF78" w:rsidR="00556FFB" w:rsidRPr="007764C9" w:rsidRDefault="00556FFB" w:rsidP="00556FFB">
                <w:pPr>
                  <w:spacing w:line="240" w:lineRule="auto"/>
                  <w:rPr>
                    <w:b/>
                    <w:color w:val="072D51" w:themeColor="accent1" w:themeShade="80"/>
                    <w:sz w:val="18"/>
                    <w:szCs w:val="18"/>
                    <w:lang w:eastAsia="en-AU"/>
                  </w:rPr>
                </w:pPr>
                <w:r w:rsidRPr="007764C9">
                  <w:rPr>
                    <w:b/>
                    <w:color w:val="072D51" w:themeColor="accent1" w:themeShade="80"/>
                    <w:sz w:val="18"/>
                    <w:szCs w:val="18"/>
                    <w:lang w:eastAsia="en-AU"/>
                  </w:rPr>
                  <w:t>Classification</w:t>
                </w:r>
              </w:p>
            </w:tc>
            <w:tc>
              <w:tcPr>
                <w:tcW w:w="2409" w:type="dxa"/>
                <w:tcBorders>
                  <w:top w:val="single" w:sz="6" w:space="0" w:color="AEAAAA"/>
                  <w:left w:val="single" w:sz="6" w:space="0" w:color="AEAAAA"/>
                  <w:bottom w:val="single" w:sz="6" w:space="0" w:color="AEAAAA"/>
                  <w:right w:val="single" w:sz="8" w:space="0" w:color="AEAAAA"/>
                </w:tcBorders>
                <w:shd w:val="clear" w:color="auto" w:fill="FFFFFF" w:themeFill="background1"/>
                <w:vAlign w:val="center"/>
              </w:tcPr>
              <w:p w14:paraId="0E4A7E1F" w14:textId="4F115248" w:rsidR="00556FFB" w:rsidRPr="000F740B" w:rsidRDefault="00735973" w:rsidP="00556FFB">
                <w:pPr>
                  <w:rPr>
                    <w:color w:val="183C5D" w:themeColor="text2"/>
                    <w:lang w:eastAsia="en-AU"/>
                  </w:rPr>
                </w:pPr>
                <w:r>
                  <w:rPr>
                    <w:color w:val="183C5D" w:themeColor="text2"/>
                    <w:lang w:eastAsia="en-AU"/>
                  </w:rPr>
                  <w:t xml:space="preserve">Chief Executive </w:t>
                </w:r>
                <w:r w:rsidR="001A40DC">
                  <w:rPr>
                    <w:color w:val="183C5D" w:themeColor="text2"/>
                    <w:lang w:eastAsia="en-AU"/>
                  </w:rPr>
                  <w:t>Band 5</w:t>
                </w:r>
              </w:p>
            </w:tc>
          </w:tr>
          <w:tr w:rsidR="002C4E4C" w14:paraId="286AE312" w14:textId="77777777" w:rsidTr="002C4E4C">
            <w:trPr>
              <w:trHeight w:val="20"/>
            </w:trPr>
            <w:tc>
              <w:tcPr>
                <w:tcW w:w="1412" w:type="dxa"/>
                <w:tcBorders>
                  <w:top w:val="single" w:sz="6" w:space="0" w:color="AEAAAA"/>
                  <w:left w:val="single" w:sz="8" w:space="0" w:color="AEAAAA"/>
                  <w:bottom w:val="single" w:sz="6" w:space="0" w:color="AEAAAA"/>
                  <w:right w:val="single" w:sz="6" w:space="0" w:color="AEAAAA"/>
                </w:tcBorders>
                <w:shd w:val="clear" w:color="auto" w:fill="D9D9D9" w:themeFill="background1" w:themeFillShade="D9"/>
                <w:vAlign w:val="center"/>
              </w:tcPr>
              <w:p w14:paraId="6CC443A8" w14:textId="676DD2A5" w:rsidR="002C4E4C" w:rsidRPr="007764C9" w:rsidRDefault="002C4E4C" w:rsidP="00556FFB">
                <w:pPr>
                  <w:spacing w:line="240" w:lineRule="auto"/>
                  <w:rPr>
                    <w:b/>
                    <w:color w:val="072D51" w:themeColor="accent1" w:themeShade="80"/>
                    <w:sz w:val="18"/>
                    <w:szCs w:val="18"/>
                    <w:lang w:eastAsia="en-AU"/>
                  </w:rPr>
                </w:pPr>
                <w:r>
                  <w:rPr>
                    <w:b/>
                    <w:color w:val="072D51" w:themeColor="accent1" w:themeShade="80"/>
                    <w:sz w:val="18"/>
                    <w:szCs w:val="18"/>
                    <w:lang w:eastAsia="en-AU"/>
                  </w:rPr>
                  <w:t>Contact name</w:t>
                </w:r>
              </w:p>
            </w:tc>
            <w:tc>
              <w:tcPr>
                <w:tcW w:w="3520" w:type="dxa"/>
                <w:tcBorders>
                  <w:top w:val="single" w:sz="6" w:space="0" w:color="AEAAAA"/>
                  <w:left w:val="single" w:sz="6" w:space="0" w:color="AEAAAA"/>
                  <w:bottom w:val="single" w:sz="6" w:space="0" w:color="AEAAAA"/>
                  <w:right w:val="single" w:sz="6" w:space="0" w:color="AEAAAA"/>
                </w:tcBorders>
                <w:shd w:val="clear" w:color="auto" w:fill="auto"/>
                <w:vAlign w:val="center"/>
              </w:tcPr>
              <w:p w14:paraId="4064722D" w14:textId="6F4F55D4" w:rsidR="00732A2B" w:rsidRPr="00C36A6F" w:rsidRDefault="00735973" w:rsidP="00556FFB">
                <w:pPr>
                  <w:spacing w:line="240" w:lineRule="auto"/>
                  <w:rPr>
                    <w:color w:val="072D51" w:themeColor="accent1" w:themeShade="80"/>
                    <w:lang w:eastAsia="en-AU"/>
                  </w:rPr>
                </w:pPr>
                <w:r>
                  <w:rPr>
                    <w:color w:val="072D51" w:themeColor="accent1" w:themeShade="80"/>
                    <w:lang w:eastAsia="en-AU"/>
                  </w:rPr>
                  <w:t>Justine Eden</w:t>
                </w:r>
              </w:p>
            </w:tc>
            <w:tc>
              <w:tcPr>
                <w:tcW w:w="1731" w:type="dxa"/>
                <w:tcBorders>
                  <w:top w:val="single" w:sz="6" w:space="0" w:color="AEAAAA"/>
                  <w:left w:val="single" w:sz="6" w:space="0" w:color="AEAAAA"/>
                  <w:bottom w:val="single" w:sz="6" w:space="0" w:color="AEAAAA"/>
                  <w:right w:val="single" w:sz="6" w:space="0" w:color="AEAAAA"/>
                </w:tcBorders>
                <w:shd w:val="clear" w:color="auto" w:fill="D9D9D9" w:themeFill="background1" w:themeFillShade="D9"/>
                <w:vAlign w:val="center"/>
              </w:tcPr>
              <w:p w14:paraId="687D0E2C" w14:textId="682E5F74" w:rsidR="002C4E4C" w:rsidRPr="00C36A6F" w:rsidRDefault="002C4E4C" w:rsidP="00556FFB">
                <w:pPr>
                  <w:spacing w:line="240" w:lineRule="auto"/>
                  <w:rPr>
                    <w:b/>
                    <w:color w:val="072D51" w:themeColor="accent1" w:themeShade="80"/>
                    <w:sz w:val="18"/>
                    <w:szCs w:val="18"/>
                    <w:lang w:eastAsia="en-AU"/>
                  </w:rPr>
                </w:pPr>
                <w:r w:rsidRPr="00C36A6F">
                  <w:rPr>
                    <w:b/>
                    <w:color w:val="072D51" w:themeColor="accent1" w:themeShade="80"/>
                    <w:sz w:val="18"/>
                    <w:szCs w:val="18"/>
                    <w:lang w:eastAsia="en-AU"/>
                  </w:rPr>
                  <w:t>Contact number</w:t>
                </w:r>
              </w:p>
            </w:tc>
            <w:tc>
              <w:tcPr>
                <w:tcW w:w="2409" w:type="dxa"/>
                <w:tcBorders>
                  <w:top w:val="single" w:sz="6" w:space="0" w:color="AEAAAA"/>
                  <w:left w:val="single" w:sz="6" w:space="0" w:color="AEAAAA"/>
                  <w:bottom w:val="single" w:sz="6" w:space="0" w:color="AEAAAA"/>
                  <w:right w:val="single" w:sz="8" w:space="0" w:color="AEAAAA"/>
                </w:tcBorders>
                <w:shd w:val="clear" w:color="auto" w:fill="FFFFFF" w:themeFill="background1"/>
                <w:vAlign w:val="center"/>
              </w:tcPr>
              <w:p w14:paraId="2095A86B" w14:textId="169744E7" w:rsidR="002C4E4C" w:rsidRPr="00C36A6F" w:rsidRDefault="00735973" w:rsidP="00556FFB">
                <w:pPr>
                  <w:rPr>
                    <w:color w:val="183C5D" w:themeColor="text2"/>
                    <w:lang w:eastAsia="en-AU"/>
                  </w:rPr>
                </w:pPr>
                <w:r>
                  <w:rPr>
                    <w:color w:val="183C5D" w:themeColor="text2"/>
                    <w:lang w:eastAsia="en-AU"/>
                  </w:rPr>
                  <w:t>0412 156 930</w:t>
                </w:r>
              </w:p>
            </w:tc>
          </w:tr>
        </w:tbl>
        <w:p w14:paraId="301FB8BA" w14:textId="170DAB73" w:rsidR="00556FFB" w:rsidRPr="00556FFB" w:rsidRDefault="00556FFB" w:rsidP="00556FFB">
          <w:pPr>
            <w:pStyle w:val="Heading3"/>
          </w:pPr>
          <w:r>
            <w:t xml:space="preserve">About the </w:t>
          </w:r>
          <w:r w:rsidR="00475137">
            <w:t>Queensland Mental Health</w:t>
          </w:r>
          <w:r>
            <w:t xml:space="preserve"> </w:t>
          </w:r>
          <w:r w:rsidR="00475137">
            <w:t>Commission</w:t>
          </w:r>
        </w:p>
        <w:p w14:paraId="0EF0184A" w14:textId="1F5E6A7E" w:rsidR="00475137" w:rsidRDefault="00475137" w:rsidP="00475137">
          <w:pPr>
            <w:pStyle w:val="BodyText"/>
          </w:pPr>
          <w:bookmarkStart w:id="0" w:name="_Hlk116298156"/>
          <w:r w:rsidRPr="00475137">
            <w:t>The Queensland Mental Health Commission (</w:t>
          </w:r>
          <w:r>
            <w:t xml:space="preserve">the </w:t>
          </w:r>
          <w:r w:rsidR="00CA5EE3">
            <w:t>Commission</w:t>
          </w:r>
          <w:r w:rsidRPr="00475137">
            <w:t xml:space="preserve">) is </w:t>
          </w:r>
          <w:r>
            <w:t xml:space="preserve">an independent statutory body established under the </w:t>
          </w:r>
          <w:r w:rsidRPr="00475137">
            <w:rPr>
              <w:i/>
              <w:iCs/>
            </w:rPr>
            <w:t>Queensland Mental Health Commission Act 2013</w:t>
          </w:r>
          <w:r w:rsidRPr="00475137">
            <w:t xml:space="preserve"> (</w:t>
          </w:r>
          <w:r w:rsidR="00BA4310">
            <w:t xml:space="preserve">the </w:t>
          </w:r>
          <w:r w:rsidRPr="00475137">
            <w:t>Act)</w:t>
          </w:r>
          <w:r w:rsidR="007E4643">
            <w:t>. The role of the Commission is to</w:t>
          </w:r>
          <w:r>
            <w:t xml:space="preserve"> </w:t>
          </w:r>
          <w:r w:rsidRPr="00475137">
            <w:t xml:space="preserve">drive ongoing reform towards a more integrated, evidence-based, recovery-oriented mental health and </w:t>
          </w:r>
          <w:r w:rsidR="00FF2CB8">
            <w:t>substance misuse system</w:t>
          </w:r>
          <w:r w:rsidRPr="00475137">
            <w:t xml:space="preserve"> in Queensland</w:t>
          </w:r>
          <w:r>
            <w:t xml:space="preserve">. </w:t>
          </w:r>
        </w:p>
        <w:p w14:paraId="55794553" w14:textId="1CD975C2" w:rsidR="00475137" w:rsidRPr="002E6550" w:rsidRDefault="00EA3B1D" w:rsidP="00475137">
          <w:pPr>
            <w:pStyle w:val="BodyText"/>
            <w:rPr>
              <w:lang w:val="en-US"/>
            </w:rPr>
          </w:pPr>
          <w:r>
            <w:rPr>
              <w:lang w:val="en-US"/>
            </w:rPr>
            <w:t xml:space="preserve">The Commission is </w:t>
          </w:r>
          <w:r w:rsidRPr="00EA3B1D">
            <w:rPr>
              <w:lang w:val="en-US"/>
            </w:rPr>
            <w:t xml:space="preserve">committed to improving the mental health and wellbeing of all Queenslanders and </w:t>
          </w:r>
          <w:proofErr w:type="spellStart"/>
          <w:r w:rsidRPr="00EA3B1D">
            <w:rPr>
              <w:lang w:val="en-US"/>
            </w:rPr>
            <w:t>minimising</w:t>
          </w:r>
          <w:proofErr w:type="spellEnd"/>
          <w:r w:rsidRPr="00EA3B1D">
            <w:rPr>
              <w:lang w:val="en-US"/>
            </w:rPr>
            <w:t xml:space="preserve"> the impact of substance misuse in communities</w:t>
          </w:r>
          <w:r>
            <w:rPr>
              <w:lang w:val="en-US"/>
            </w:rPr>
            <w:t xml:space="preserve"> and</w:t>
          </w:r>
          <w:r w:rsidRPr="00EA3B1D">
            <w:rPr>
              <w:lang w:val="en-US"/>
            </w:rPr>
            <w:t xml:space="preserve"> </w:t>
          </w:r>
          <w:r w:rsidR="002E6550">
            <w:rPr>
              <w:lang w:val="en-US"/>
            </w:rPr>
            <w:t xml:space="preserve">is </w:t>
          </w:r>
          <w:r w:rsidR="002E6550" w:rsidRPr="00475137">
            <w:t>focus</w:t>
          </w:r>
          <w:r w:rsidR="002E6550">
            <w:t>ed</w:t>
          </w:r>
          <w:r w:rsidR="002E6550" w:rsidRPr="00475137">
            <w:t xml:space="preserve"> on increasing knowledge, understanding and information sharing through partnerships, public reports and community awareness activities</w:t>
          </w:r>
          <w:r w:rsidR="002E6550">
            <w:t>.</w:t>
          </w:r>
          <w:bookmarkStart w:id="1" w:name="_Hlk116298184"/>
          <w:bookmarkEnd w:id="0"/>
          <w:r w:rsidR="002E6550">
            <w:t xml:space="preserve">  </w:t>
          </w:r>
          <w:r w:rsidR="00475137" w:rsidRPr="00475137">
            <w:t>The Commission works closely with the community, government, and industry in areas including health, employment, education, housing and justice.</w:t>
          </w:r>
        </w:p>
        <w:bookmarkEnd w:id="1"/>
        <w:p w14:paraId="28656928" w14:textId="49233708" w:rsidR="00475137" w:rsidRDefault="00475137" w:rsidP="00475137">
          <w:pPr>
            <w:pStyle w:val="BodyText"/>
          </w:pPr>
          <w:r w:rsidRPr="00475137">
            <w:t xml:space="preserve">The </w:t>
          </w:r>
          <w:r>
            <w:t xml:space="preserve">Commission is supported by a </w:t>
          </w:r>
          <w:r w:rsidRPr="00475137">
            <w:t>Queensland Mental Health and Drug Advisory Council </w:t>
          </w:r>
          <w:r>
            <w:t xml:space="preserve">that </w:t>
          </w:r>
          <w:r w:rsidRPr="00475137">
            <w:t>provides advice and guidance on mental health and substance misuse issues and makes recommendations on how the Commission fulfils its functions.</w:t>
          </w:r>
        </w:p>
        <w:p w14:paraId="34631AA2" w14:textId="647C069F" w:rsidR="002A7AF3" w:rsidRDefault="002A7AF3" w:rsidP="002A7AF3">
          <w:pPr>
            <w:pStyle w:val="BodyText"/>
          </w:pPr>
          <w:r>
            <w:t xml:space="preserve">For more information on the Queensland Mental Health Commission please visit their website at </w:t>
          </w:r>
          <w:hyperlink r:id="rId11" w:history="1">
            <w:r>
              <w:rPr>
                <w:rStyle w:val="Hyperlink"/>
              </w:rPr>
              <w:t>www.qmhc.qld.gov.au</w:t>
            </w:r>
          </w:hyperlink>
          <w:r>
            <w:t xml:space="preserve">.  </w:t>
          </w:r>
        </w:p>
        <w:p w14:paraId="367897B8" w14:textId="6B9B4BB3" w:rsidR="00DE2D79" w:rsidRDefault="00DE2D79" w:rsidP="00DE2D79">
          <w:pPr>
            <w:pStyle w:val="Heading3"/>
            <w:rPr>
              <w:rFonts w:eastAsiaTheme="minorHAnsi"/>
            </w:rPr>
          </w:pPr>
          <w:r w:rsidRPr="00097AB0">
            <w:rPr>
              <w:rFonts w:eastAsiaTheme="minorHAnsi"/>
            </w:rPr>
            <w:t>About the role</w:t>
          </w:r>
        </w:p>
        <w:p w14:paraId="7F95E4E5" w14:textId="13F9426E" w:rsidR="00893201" w:rsidRDefault="00DE2D79" w:rsidP="00ED1924">
          <w:pPr>
            <w:pStyle w:val="BodyText"/>
          </w:pPr>
          <w:r w:rsidRPr="0083047B">
            <w:t xml:space="preserve">The </w:t>
          </w:r>
          <w:r w:rsidR="00CA5EE3">
            <w:t xml:space="preserve">Mental Health Commissioner (the Commissioner) </w:t>
          </w:r>
          <w:r w:rsidRPr="0083047B">
            <w:t xml:space="preserve">is a statutory position </w:t>
          </w:r>
          <w:r w:rsidR="009712AD">
            <w:t xml:space="preserve">under the </w:t>
          </w:r>
          <w:r w:rsidR="00913631" w:rsidRPr="00913631">
            <w:t>Act</w:t>
          </w:r>
          <w:r w:rsidR="007E4643">
            <w:t>. Appointment to the role</w:t>
          </w:r>
          <w:r w:rsidR="00913631" w:rsidRPr="00913631">
            <w:t xml:space="preserve"> </w:t>
          </w:r>
          <w:r w:rsidR="009712AD">
            <w:t xml:space="preserve">is </w:t>
          </w:r>
          <w:r w:rsidRPr="0083047B">
            <w:t>by the Governor in Council on the recommendation of the Minister for Health and Ambulance Services</w:t>
          </w:r>
          <w:r w:rsidR="00893201">
            <w:t>.</w:t>
          </w:r>
        </w:p>
        <w:p w14:paraId="357F946E" w14:textId="35B94A3D" w:rsidR="00ED1924" w:rsidRPr="0083047B" w:rsidRDefault="00893201" w:rsidP="00ED1924">
          <w:pPr>
            <w:pStyle w:val="BodyText"/>
          </w:pPr>
          <w:r>
            <w:t>The</w:t>
          </w:r>
          <w:r w:rsidR="00DE2D79" w:rsidRPr="0083047B">
            <w:t xml:space="preserve"> </w:t>
          </w:r>
          <w:r w:rsidR="00CA5EE3">
            <w:t xml:space="preserve">Commissioner </w:t>
          </w:r>
          <w:r>
            <w:t xml:space="preserve">is responsible for </w:t>
          </w:r>
          <w:r w:rsidR="00DE2D79" w:rsidRPr="0083047B">
            <w:t xml:space="preserve">leading the </w:t>
          </w:r>
          <w:r w:rsidR="00CA5EE3">
            <w:t>Queensland Mental Health Commission</w:t>
          </w:r>
          <w:r>
            <w:t xml:space="preserve">, </w:t>
          </w:r>
          <w:r w:rsidR="00EA155B">
            <w:t>consisting of</w:t>
          </w:r>
          <w:r w:rsidR="00ED1924">
            <w:t xml:space="preserve"> </w:t>
          </w:r>
          <w:r w:rsidR="00AF2B4A">
            <w:t>approximately</w:t>
          </w:r>
          <w:r w:rsidR="00ED1924">
            <w:t xml:space="preserve"> </w:t>
          </w:r>
          <w:r w:rsidR="00CA5EE3" w:rsidRPr="00913631">
            <w:t>2</w:t>
          </w:r>
          <w:r w:rsidR="00913631" w:rsidRPr="00913631">
            <w:t>1</w:t>
          </w:r>
          <w:r w:rsidR="00ED1924" w:rsidRPr="00913631">
            <w:t xml:space="preserve"> staf</w:t>
          </w:r>
          <w:r w:rsidR="00002B8C" w:rsidRPr="00913631">
            <w:t>f</w:t>
          </w:r>
          <w:r w:rsidR="00002B8C">
            <w:t xml:space="preserve">, and </w:t>
          </w:r>
          <w:r w:rsidR="00EA155B">
            <w:t>act</w:t>
          </w:r>
          <w:r w:rsidR="00002B8C">
            <w:t>s</w:t>
          </w:r>
          <w:r w:rsidR="00EA155B">
            <w:t xml:space="preserve"> independently, impartially and in the public interest.</w:t>
          </w:r>
        </w:p>
        <w:p w14:paraId="67D5FD5B" w14:textId="6DCB016E" w:rsidR="00DE2D79" w:rsidRDefault="00DE2D79" w:rsidP="00DE2D79">
          <w:pPr>
            <w:pStyle w:val="BodyText"/>
          </w:pPr>
          <w:r>
            <w:t xml:space="preserve">The </w:t>
          </w:r>
          <w:r w:rsidR="00CA5EE3">
            <w:t xml:space="preserve">Commissioner </w:t>
          </w:r>
          <w:r>
            <w:t>reports to the Minister for Health and Ambulance Services</w:t>
          </w:r>
          <w:r w:rsidR="00D44F7A">
            <w:t>.</w:t>
          </w:r>
        </w:p>
        <w:p w14:paraId="176579E8" w14:textId="0D8380A5" w:rsidR="00DE2D79" w:rsidRPr="00082D43" w:rsidRDefault="00DE2D79" w:rsidP="00DE2D79">
          <w:pPr>
            <w:pStyle w:val="Heading4"/>
            <w:rPr>
              <w:rFonts w:eastAsiaTheme="minorHAnsi"/>
            </w:rPr>
          </w:pPr>
          <w:r w:rsidRPr="00082D43">
            <w:rPr>
              <w:rFonts w:eastAsiaTheme="minorHAnsi"/>
            </w:rPr>
            <w:lastRenderedPageBreak/>
            <w:t>Key responsibilities</w:t>
          </w:r>
          <w:r w:rsidR="002C4E4C">
            <w:rPr>
              <w:rFonts w:eastAsiaTheme="minorHAnsi"/>
            </w:rPr>
            <w:t xml:space="preserve"> of the role</w:t>
          </w:r>
        </w:p>
        <w:p w14:paraId="10578DC7" w14:textId="6323EE84" w:rsidR="00B500F5" w:rsidRDefault="00DE2D79" w:rsidP="00D73C85">
          <w:pPr>
            <w:pStyle w:val="ListBullet"/>
            <w:numPr>
              <w:ilvl w:val="0"/>
              <w:numId w:val="0"/>
            </w:numPr>
          </w:pPr>
          <w:r w:rsidRPr="00DE2D79">
            <w:t xml:space="preserve">The </w:t>
          </w:r>
          <w:r w:rsidR="00CA5EE3">
            <w:t>Commissioner</w:t>
          </w:r>
          <w:r w:rsidRPr="00DE2D79">
            <w:t xml:space="preserve"> performs the role of Chief Executive of the </w:t>
          </w:r>
          <w:r w:rsidR="007E4643">
            <w:t xml:space="preserve">Commission. The Commissioner </w:t>
          </w:r>
          <w:r w:rsidR="00B500F5">
            <w:t>will provide executive lea</w:t>
          </w:r>
          <w:r w:rsidR="007B55E7">
            <w:t>dership, strategy and governance to the Commission, specifically:</w:t>
          </w:r>
        </w:p>
        <w:p w14:paraId="18B6CD45" w14:textId="53902F4C" w:rsidR="00DE2D79" w:rsidRPr="00DE2D79" w:rsidRDefault="00DE2D79" w:rsidP="00DE2D79">
          <w:pPr>
            <w:pStyle w:val="ListBullet"/>
          </w:pPr>
          <w:r w:rsidRPr="00DE2D79">
            <w:t xml:space="preserve">Lead and manage the functions of the </w:t>
          </w:r>
          <w:r w:rsidR="00CA5EE3">
            <w:t>Commission</w:t>
          </w:r>
          <w:r w:rsidR="00881CF2">
            <w:t>.</w:t>
          </w:r>
          <w:r w:rsidRPr="00DE2D79">
            <w:t xml:space="preserve"> </w:t>
          </w:r>
        </w:p>
        <w:p w14:paraId="3BC5660D" w14:textId="77777777" w:rsidR="007B55E7" w:rsidRPr="00D75EE0" w:rsidRDefault="00B500F5" w:rsidP="007B55E7">
          <w:pPr>
            <w:pStyle w:val="ListBullet"/>
            <w:rPr>
              <w:lang w:val="en-US"/>
            </w:rPr>
          </w:pPr>
          <w:r>
            <w:t xml:space="preserve">Be accountable for the overall operation of the entity, including </w:t>
          </w:r>
          <w:r w:rsidRPr="00B93EA8">
            <w:rPr>
              <w:rFonts w:eastAsia="Times New Roman" w:cs="Arial"/>
              <w:szCs w:val="20"/>
            </w:rPr>
            <w:t>enabl</w:t>
          </w:r>
          <w:r>
            <w:rPr>
              <w:rFonts w:eastAsia="Times New Roman" w:cs="Arial"/>
              <w:szCs w:val="20"/>
            </w:rPr>
            <w:t>ing</w:t>
          </w:r>
          <w:r w:rsidRPr="00B93EA8">
            <w:rPr>
              <w:rFonts w:eastAsia="Times New Roman" w:cs="Arial"/>
              <w:szCs w:val="20"/>
            </w:rPr>
            <w:t xml:space="preserve"> coordinated effort across government and non-government sectors </w:t>
          </w:r>
          <w:r>
            <w:rPr>
              <w:rFonts w:eastAsia="Times New Roman" w:cs="Arial"/>
              <w:szCs w:val="20"/>
            </w:rPr>
            <w:t xml:space="preserve">to </w:t>
          </w:r>
          <w:r w:rsidRPr="00D73C85">
            <w:t>improv</w:t>
          </w:r>
          <w:r>
            <w:t>e</w:t>
          </w:r>
          <w:r w:rsidRPr="00D73C85">
            <w:t xml:space="preserve"> service delivery </w:t>
          </w:r>
          <w:r>
            <w:t xml:space="preserve">and </w:t>
          </w:r>
          <w:r w:rsidRPr="00D73C85">
            <w:rPr>
              <w:lang w:val="en-US"/>
            </w:rPr>
            <w:t>ensur</w:t>
          </w:r>
          <w:r>
            <w:rPr>
              <w:lang w:val="en-US"/>
            </w:rPr>
            <w:t>e th</w:t>
          </w:r>
          <w:r w:rsidRPr="00D73C85">
            <w:rPr>
              <w:lang w:val="en-US"/>
            </w:rPr>
            <w:t xml:space="preserve">e wellbeing and best interests of consumers of mental health services, clients of alcohol and other drugs services and their families, </w:t>
          </w:r>
          <w:proofErr w:type="spellStart"/>
          <w:r w:rsidRPr="00D73C85">
            <w:rPr>
              <w:lang w:val="en-US"/>
            </w:rPr>
            <w:t>carers</w:t>
          </w:r>
          <w:proofErr w:type="spellEnd"/>
          <w:r w:rsidRPr="00D73C85">
            <w:rPr>
              <w:lang w:val="en-US"/>
            </w:rPr>
            <w:t xml:space="preserve"> and support persons are paramount in service planning</w:t>
          </w:r>
          <w:r>
            <w:rPr>
              <w:lang w:val="en-US"/>
            </w:rPr>
            <w:t>.</w:t>
          </w:r>
        </w:p>
        <w:p w14:paraId="402CD87C" w14:textId="2E787EBA" w:rsidR="00D75EE0" w:rsidRDefault="00D75EE0" w:rsidP="00513B56">
          <w:pPr>
            <w:pStyle w:val="ListBullet"/>
            <w:rPr>
              <w:lang w:val="en-US"/>
            </w:rPr>
          </w:pPr>
          <w:r w:rsidRPr="00913631">
            <w:rPr>
              <w:lang w:val="en-US"/>
            </w:rPr>
            <w:t>Lead the development of a whole</w:t>
          </w:r>
          <w:r w:rsidR="001A40DC" w:rsidRPr="00913631">
            <w:rPr>
              <w:lang w:val="en-US"/>
            </w:rPr>
            <w:t>-</w:t>
          </w:r>
          <w:r w:rsidRPr="00913631">
            <w:rPr>
              <w:lang w:val="en-US"/>
            </w:rPr>
            <w:t>of</w:t>
          </w:r>
          <w:r w:rsidR="001A40DC" w:rsidRPr="00913631">
            <w:rPr>
              <w:lang w:val="en-US"/>
            </w:rPr>
            <w:t>-</w:t>
          </w:r>
          <w:r w:rsidRPr="00913631">
            <w:rPr>
              <w:lang w:val="en-US"/>
            </w:rPr>
            <w:t xml:space="preserve">government strategic plan in consultation with consumers, families, </w:t>
          </w:r>
          <w:proofErr w:type="spellStart"/>
          <w:r w:rsidRPr="00913631">
            <w:rPr>
              <w:lang w:val="en-US"/>
            </w:rPr>
            <w:t>carers</w:t>
          </w:r>
          <w:proofErr w:type="spellEnd"/>
          <w:r w:rsidRPr="00913631">
            <w:rPr>
              <w:lang w:val="en-US"/>
            </w:rPr>
            <w:t>, government and non-government stakeholders</w:t>
          </w:r>
          <w:r w:rsidR="00913631" w:rsidRPr="00913631">
            <w:rPr>
              <w:lang w:val="en-US"/>
            </w:rPr>
            <w:t xml:space="preserve"> and f</w:t>
          </w:r>
          <w:r w:rsidRPr="00913631">
            <w:rPr>
              <w:lang w:val="en-US"/>
            </w:rPr>
            <w:t>acilitate, support and report on</w:t>
          </w:r>
          <w:r w:rsidR="00913631">
            <w:rPr>
              <w:lang w:val="en-US"/>
            </w:rPr>
            <w:t xml:space="preserve"> the</w:t>
          </w:r>
          <w:r w:rsidRPr="00913631">
            <w:rPr>
              <w:lang w:val="en-US"/>
            </w:rPr>
            <w:t xml:space="preserve"> implementation of</w:t>
          </w:r>
          <w:r w:rsidR="00913631">
            <w:rPr>
              <w:lang w:val="en-US"/>
            </w:rPr>
            <w:t xml:space="preserve"> the plan</w:t>
          </w:r>
          <w:r w:rsidR="00272F06">
            <w:rPr>
              <w:lang w:val="en-US"/>
            </w:rPr>
            <w:t xml:space="preserve"> as outlined in sections 25-27 of the Act</w:t>
          </w:r>
          <w:r w:rsidRPr="00913631">
            <w:rPr>
              <w:lang w:val="en-US"/>
            </w:rPr>
            <w:t>.</w:t>
          </w:r>
        </w:p>
        <w:p w14:paraId="776657AB" w14:textId="74822C05" w:rsidR="002640B0" w:rsidRDefault="002640B0" w:rsidP="002640B0">
          <w:pPr>
            <w:pStyle w:val="ListBullet"/>
          </w:pPr>
          <w:r>
            <w:t>Make recommendations to the Minister about any matter that relates to the performance or exercise of the Commissioner’s or Commission’s functions or powers and may help the Minister in the proper administration of the Act.</w:t>
          </w:r>
        </w:p>
        <w:p w14:paraId="0B61377B" w14:textId="5BD488B8" w:rsidR="007B55E7" w:rsidRPr="007B55E7" w:rsidRDefault="00456910" w:rsidP="007B55E7">
          <w:pPr>
            <w:pStyle w:val="ListBullet"/>
            <w:rPr>
              <w:lang w:val="en-US"/>
            </w:rPr>
          </w:pPr>
          <w:r>
            <w:rPr>
              <w:lang w:val="en-US"/>
            </w:rPr>
            <w:t>U</w:t>
          </w:r>
          <w:r w:rsidR="007B55E7" w:rsidRPr="007B55E7">
            <w:rPr>
              <w:lang w:val="en-US"/>
            </w:rPr>
            <w:t>ndertak</w:t>
          </w:r>
          <w:r>
            <w:rPr>
              <w:lang w:val="en-US"/>
            </w:rPr>
            <w:t>e, support and contribute to</w:t>
          </w:r>
          <w:r w:rsidR="007B55E7" w:rsidRPr="007B55E7">
            <w:rPr>
              <w:lang w:val="en-US"/>
            </w:rPr>
            <w:t xml:space="preserve"> reviews</w:t>
          </w:r>
          <w:r>
            <w:rPr>
              <w:lang w:val="en-US"/>
            </w:rPr>
            <w:t xml:space="preserve">, </w:t>
          </w:r>
          <w:r w:rsidR="007B55E7" w:rsidRPr="007B55E7">
            <w:rPr>
              <w:lang w:val="en-US"/>
            </w:rPr>
            <w:t xml:space="preserve">research </w:t>
          </w:r>
          <w:r>
            <w:rPr>
              <w:lang w:val="en-US"/>
            </w:rPr>
            <w:t xml:space="preserve">and evaluations, </w:t>
          </w:r>
          <w:r w:rsidR="007B55E7" w:rsidRPr="007B55E7">
            <w:rPr>
              <w:lang w:val="en-US"/>
            </w:rPr>
            <w:t>and prepar</w:t>
          </w:r>
          <w:r>
            <w:rPr>
              <w:lang w:val="en-US"/>
            </w:rPr>
            <w:t>e</w:t>
          </w:r>
          <w:r w:rsidR="007B55E7" w:rsidRPr="007B55E7">
            <w:rPr>
              <w:lang w:val="en-US"/>
            </w:rPr>
            <w:t xml:space="preserve"> reports in order to provide advice to inform decision-making, build the evidence base, support innovation and identify good practice.</w:t>
          </w:r>
        </w:p>
        <w:p w14:paraId="37544FAF" w14:textId="7077C8BC" w:rsidR="00456910" w:rsidRDefault="00456910" w:rsidP="00456910">
          <w:pPr>
            <w:pStyle w:val="ListBullet"/>
            <w:rPr>
              <w:lang w:val="en-US"/>
            </w:rPr>
          </w:pPr>
          <w:r>
            <w:rPr>
              <w:lang w:val="en-US"/>
            </w:rPr>
            <w:t>F</w:t>
          </w:r>
          <w:r w:rsidR="007B55E7" w:rsidRPr="007B55E7">
            <w:rPr>
              <w:lang w:val="en-US"/>
            </w:rPr>
            <w:t>acilitat</w:t>
          </w:r>
          <w:r>
            <w:rPr>
              <w:lang w:val="en-US"/>
            </w:rPr>
            <w:t>e</w:t>
          </w:r>
          <w:r w:rsidR="007B55E7" w:rsidRPr="007B55E7">
            <w:rPr>
              <w:lang w:val="en-US"/>
            </w:rPr>
            <w:t xml:space="preserve"> and promot</w:t>
          </w:r>
          <w:r>
            <w:rPr>
              <w:lang w:val="en-US"/>
            </w:rPr>
            <w:t>e</w:t>
          </w:r>
          <w:r w:rsidR="007B55E7" w:rsidRPr="007B55E7">
            <w:rPr>
              <w:lang w:val="en-US"/>
            </w:rPr>
            <w:t xml:space="preserve"> mental health awareness, prevention and early intervention by supporting whole-of-government and whole-of-community action. </w:t>
          </w:r>
        </w:p>
        <w:p w14:paraId="1794A14E" w14:textId="0BEFA325" w:rsidR="007B55E7" w:rsidRPr="00456910" w:rsidRDefault="00456910" w:rsidP="00456910">
          <w:pPr>
            <w:pStyle w:val="ListBullet"/>
            <w:rPr>
              <w:lang w:val="en-US"/>
            </w:rPr>
          </w:pPr>
          <w:r>
            <w:rPr>
              <w:lang w:val="en-US"/>
            </w:rPr>
            <w:t>E</w:t>
          </w:r>
          <w:r w:rsidR="007B55E7" w:rsidRPr="00456910">
            <w:rPr>
              <w:lang w:val="en-US"/>
            </w:rPr>
            <w:t>stablish</w:t>
          </w:r>
          <w:r>
            <w:rPr>
              <w:lang w:val="en-US"/>
            </w:rPr>
            <w:t xml:space="preserve"> and s</w:t>
          </w:r>
          <w:r w:rsidR="007B55E7" w:rsidRPr="00456910">
            <w:rPr>
              <w:lang w:val="en-US"/>
            </w:rPr>
            <w:t>upport</w:t>
          </w:r>
          <w:r>
            <w:rPr>
              <w:lang w:val="en-US"/>
            </w:rPr>
            <w:t xml:space="preserve"> </w:t>
          </w:r>
          <w:r w:rsidR="007B55E7" w:rsidRPr="00456910">
            <w:rPr>
              <w:lang w:val="en-US"/>
            </w:rPr>
            <w:t>state-wide systemic collaboration and governance mechanisms that are collaborative, representative, transparent and accountable and operate in accordance with the Act</w:t>
          </w:r>
          <w:r>
            <w:rPr>
              <w:lang w:val="en-US"/>
            </w:rPr>
            <w:t>.</w:t>
          </w:r>
        </w:p>
        <w:p w14:paraId="15B9815E" w14:textId="77777777" w:rsidR="002A7AF3" w:rsidRDefault="007B55E7" w:rsidP="009E5C78">
          <w:pPr>
            <w:pStyle w:val="ListBullet"/>
          </w:pPr>
          <w:r>
            <w:t>F</w:t>
          </w:r>
          <w:r w:rsidR="00FD2EDA">
            <w:t>oster a confident, flexible and capable workforce and willingness to take personal responsibility for serving the government</w:t>
          </w:r>
          <w:r w:rsidR="002A7AF3">
            <w:t>.</w:t>
          </w:r>
        </w:p>
        <w:p w14:paraId="5F59EBF9" w14:textId="2B03356C" w:rsidR="00FD2EDA" w:rsidRDefault="002A7AF3" w:rsidP="009E5C78">
          <w:pPr>
            <w:pStyle w:val="ListBullet"/>
          </w:pPr>
          <w:r>
            <w:t>Deliver</w:t>
          </w:r>
          <w:r w:rsidR="00FD2EDA">
            <w:t xml:space="preserve"> best practice in terms of service delivery and public sector management.</w:t>
          </w:r>
        </w:p>
        <w:p w14:paraId="32034F3E" w14:textId="2C1A83E2" w:rsidR="00FD2EDA" w:rsidRDefault="007B55E7" w:rsidP="00FD2EDA">
          <w:pPr>
            <w:pStyle w:val="ListBullet"/>
          </w:pPr>
          <w:r>
            <w:t>Have an i</w:t>
          </w:r>
          <w:r w:rsidR="00FD2EDA">
            <w:t>n-depth knowledge and understanding of national and international systems, policies and best practice interventions with regards mental health, suicide prevention and alcohol and other drugs</w:t>
          </w:r>
        </w:p>
        <w:p w14:paraId="6C2C6BAA" w14:textId="4DFDF334" w:rsidR="007B55E7" w:rsidRPr="00DE2D79" w:rsidRDefault="007B55E7" w:rsidP="007B55E7">
          <w:pPr>
            <w:pStyle w:val="ListBullet"/>
          </w:pPr>
          <w:r>
            <w:t>W</w:t>
          </w:r>
          <w:r w:rsidRPr="00DE2D79">
            <w:t xml:space="preserve">ork with </w:t>
          </w:r>
          <w:r>
            <w:t xml:space="preserve">a range of </w:t>
          </w:r>
          <w:r w:rsidRPr="00DE2D79">
            <w:t xml:space="preserve">key stakeholders </w:t>
          </w:r>
          <w:r>
            <w:t>across</w:t>
          </w:r>
          <w:r w:rsidRPr="00DE2D79">
            <w:t xml:space="preserve"> </w:t>
          </w:r>
          <w:r>
            <w:t xml:space="preserve">government and across </w:t>
          </w:r>
          <w:r w:rsidRPr="00DE2D79">
            <w:t>sector</w:t>
          </w:r>
          <w:r>
            <w:t>s</w:t>
          </w:r>
          <w:r w:rsidRPr="00DE2D79">
            <w:t xml:space="preserve"> to form professional and robust relationships.</w:t>
          </w:r>
        </w:p>
        <w:p w14:paraId="5127D2A3" w14:textId="40DFB580" w:rsidR="00097AB0" w:rsidRPr="007B55E7" w:rsidRDefault="00097AB0" w:rsidP="00097AB0">
          <w:pPr>
            <w:pStyle w:val="ListBullet"/>
            <w:rPr>
              <w:i/>
              <w:iCs/>
            </w:rPr>
          </w:pPr>
          <w:r w:rsidRPr="007B55E7">
            <w:t xml:space="preserve">Act judiciously in exercising powers conferred on the position through the </w:t>
          </w:r>
          <w:r w:rsidR="007E4643">
            <w:t>Act</w:t>
          </w:r>
          <w:r w:rsidRPr="007B55E7">
            <w:rPr>
              <w:i/>
              <w:iCs/>
            </w:rPr>
            <w:t>.</w:t>
          </w:r>
        </w:p>
        <w:p w14:paraId="7FC89FA9" w14:textId="5A1BE150" w:rsidR="00097AB0" w:rsidRPr="007B55E7" w:rsidRDefault="00097AB0" w:rsidP="00097AB0">
          <w:pPr>
            <w:pStyle w:val="ListBullet"/>
          </w:pPr>
          <w:r w:rsidRPr="007B55E7">
            <w:t>Act independently, impartially and in the public interest</w:t>
          </w:r>
          <w:r w:rsidR="007E4643">
            <w:t>.</w:t>
          </w:r>
        </w:p>
        <w:p w14:paraId="7E84D97C" w14:textId="77777777" w:rsidR="00097AB0" w:rsidRPr="00082D43" w:rsidRDefault="00097AB0" w:rsidP="00097AB0">
          <w:pPr>
            <w:pStyle w:val="Heading4"/>
            <w:rPr>
              <w:rFonts w:eastAsiaTheme="minorHAnsi"/>
            </w:rPr>
          </w:pPr>
          <w:r>
            <w:rPr>
              <w:rFonts w:eastAsiaTheme="minorHAnsi"/>
            </w:rPr>
            <w:t>Qualifications/professional registration/other requirements</w:t>
          </w:r>
        </w:p>
        <w:p w14:paraId="4998605C" w14:textId="77777777" w:rsidR="00097AB0" w:rsidRPr="004E78B2" w:rsidRDefault="00097AB0" w:rsidP="00097AB0">
          <w:pPr>
            <w:pStyle w:val="BodyText"/>
          </w:pPr>
          <w:r>
            <w:t>W</w:t>
          </w:r>
          <w:r w:rsidRPr="004E78B2">
            <w:t xml:space="preserve">hile not mandatory, a </w:t>
          </w:r>
          <w:r w:rsidRPr="00C36A6F">
            <w:t>relevant law or public administration qualification would</w:t>
          </w:r>
          <w:r w:rsidRPr="004E78B2">
            <w:t xml:space="preserve"> be highly regarded.</w:t>
          </w:r>
        </w:p>
        <w:p w14:paraId="32C2A32D" w14:textId="77777777" w:rsidR="002A7AF3" w:rsidRDefault="002A7AF3">
          <w:pPr>
            <w:rPr>
              <w:rFonts w:cstheme="majorBidi"/>
              <w:iCs/>
              <w:color w:val="1880AD" w:themeColor="accent3" w:themeShade="BF"/>
              <w:kern w:val="21"/>
              <w:sz w:val="27"/>
              <w:lang w:val="en-AU"/>
              <w14:numSpacing w14:val="proportional"/>
            </w:rPr>
          </w:pPr>
          <w:r>
            <w:br w:type="page"/>
          </w:r>
        </w:p>
        <w:p w14:paraId="3C4E7830" w14:textId="41213A34" w:rsidR="00FD2EDA" w:rsidRDefault="00FD2EDA" w:rsidP="00FD2EDA">
          <w:pPr>
            <w:pStyle w:val="Heading4"/>
          </w:pPr>
          <w:r>
            <w:rPr>
              <w:rFonts w:eastAsiaTheme="minorHAnsi"/>
            </w:rPr>
            <w:lastRenderedPageBreak/>
            <w:t>Role F</w:t>
          </w:r>
          <w:r>
            <w:t>it</w:t>
          </w:r>
        </w:p>
        <w:p w14:paraId="2965A59A" w14:textId="77777777" w:rsidR="00FD2EDA" w:rsidRDefault="00FD2EDA" w:rsidP="00FD2EDA">
          <w:pPr>
            <w:pStyle w:val="BodyText"/>
          </w:pPr>
          <w:r>
            <w:t>The essential requirements to perform the role include:</w:t>
          </w:r>
        </w:p>
        <w:p w14:paraId="1545E38F" w14:textId="2D0CFCE0" w:rsidR="00D63028" w:rsidRDefault="00D63028" w:rsidP="00FD2EDA">
          <w:pPr>
            <w:pStyle w:val="ListBullet"/>
          </w:pPr>
          <w:r>
            <w:t xml:space="preserve">Comprehensive </w:t>
          </w:r>
          <w:r>
            <w:rPr>
              <w:rFonts w:cs="Arial"/>
            </w:rPr>
            <w:t>knowledge and understanding of the broad mental health, suicide prevention and alcohol and other drugs systems and policies</w:t>
          </w:r>
          <w:r w:rsidR="00B06814">
            <w:rPr>
              <w:rFonts w:cs="Arial"/>
            </w:rPr>
            <w:t xml:space="preserve"> in Queensland</w:t>
          </w:r>
          <w:r>
            <w:rPr>
              <w:rFonts w:cs="Arial"/>
            </w:rPr>
            <w:t>.</w:t>
          </w:r>
        </w:p>
        <w:p w14:paraId="29C8AD4E" w14:textId="7DD952AE" w:rsidR="00FD2EDA" w:rsidRDefault="00FD2EDA" w:rsidP="00FD2EDA">
          <w:pPr>
            <w:pStyle w:val="ListBullet"/>
          </w:pPr>
          <w:r>
            <w:t xml:space="preserve">Demonstrated strategic leadership skills to deliver a vision responsive to government priorities, community needs and changing expectations. </w:t>
          </w:r>
        </w:p>
        <w:p w14:paraId="1BA0E220" w14:textId="77777777" w:rsidR="00FD2EDA" w:rsidRDefault="00FD2EDA" w:rsidP="00FD2EDA">
          <w:pPr>
            <w:pStyle w:val="ListBullet"/>
          </w:pPr>
          <w:r>
            <w:t xml:space="preserve">Proven professional expertise to effectively lead change and lead whole-of-government and sector planning. </w:t>
          </w:r>
        </w:p>
        <w:p w14:paraId="3048983E" w14:textId="0071A9C1" w:rsidR="00FD2EDA" w:rsidRDefault="00FD2EDA" w:rsidP="00FD2EDA">
          <w:pPr>
            <w:pStyle w:val="ListBullet"/>
          </w:pPr>
          <w:r>
            <w:t>Ensuring public accountability required to deliver on reforms to the mental health</w:t>
          </w:r>
          <w:r w:rsidR="00325EA3">
            <w:t>, suicide prevention</w:t>
          </w:r>
          <w:r w:rsidR="00B959FD">
            <w:t xml:space="preserve"> and </w:t>
          </w:r>
          <w:r>
            <w:t xml:space="preserve">alcohol and other drugs </w:t>
          </w:r>
          <w:r w:rsidR="00325EA3">
            <w:t xml:space="preserve">service </w:t>
          </w:r>
          <w:r>
            <w:t xml:space="preserve">system. </w:t>
          </w:r>
        </w:p>
        <w:p w14:paraId="491D55EE" w14:textId="0922AAF9" w:rsidR="00E6379E" w:rsidRPr="00E6379E" w:rsidRDefault="00EE39E4" w:rsidP="00E6379E">
          <w:pPr>
            <w:pStyle w:val="ListBullet"/>
          </w:pPr>
          <w:r>
            <w:t>Extensive</w:t>
          </w:r>
          <w:r w:rsidR="00E6379E" w:rsidRPr="00E6379E">
            <w:t xml:space="preserve"> knowledge of professional, safe and appropriate health practices and associated performance standards and metrics.</w:t>
          </w:r>
        </w:p>
        <w:p w14:paraId="20EE1FB6" w14:textId="4D40F496" w:rsidR="00E6379E" w:rsidRPr="00E6379E" w:rsidRDefault="007A6050" w:rsidP="00E6379E">
          <w:pPr>
            <w:pStyle w:val="ListBullet"/>
          </w:pPr>
          <w:r>
            <w:t>E</w:t>
          </w:r>
          <w:r w:rsidR="006E5160">
            <w:t>xperience</w:t>
          </w:r>
          <w:r w:rsidR="00E6379E" w:rsidRPr="00E6379E">
            <w:t xml:space="preserve"> practicing sound corporate governance, political impartiality and independence.</w:t>
          </w:r>
        </w:p>
        <w:p w14:paraId="107F3E46" w14:textId="77777777" w:rsidR="00D63028" w:rsidRDefault="00D63028" w:rsidP="00D63028">
          <w:pPr>
            <w:pStyle w:val="ListBullet"/>
          </w:pPr>
          <w:r>
            <w:t>Credible and respected public profile, including the ability to engage respectfully with different views and agendas whilst inspiring public confidence in the work and priorities of the Commission.</w:t>
          </w:r>
        </w:p>
        <w:p w14:paraId="00104A30" w14:textId="42736DCE" w:rsidR="00E6379E" w:rsidRPr="00E6379E" w:rsidRDefault="007A6050" w:rsidP="00E6379E">
          <w:pPr>
            <w:pStyle w:val="ListBullet"/>
          </w:pPr>
          <w:r>
            <w:t>E</w:t>
          </w:r>
          <w:r w:rsidR="006E5160">
            <w:t>xperience</w:t>
          </w:r>
          <w:r w:rsidR="00E6379E" w:rsidRPr="00E6379E">
            <w:t xml:space="preserve"> in</w:t>
          </w:r>
          <w:r w:rsidR="006E5160">
            <w:t xml:space="preserve"> </w:t>
          </w:r>
          <w:r w:rsidR="00A91A07">
            <w:t>successfully</w:t>
          </w:r>
          <w:r w:rsidR="00E6379E" w:rsidRPr="00E6379E">
            <w:t xml:space="preserve"> developing and leading a high performing organisation.</w:t>
          </w:r>
        </w:p>
        <w:p w14:paraId="0AE9F15E" w14:textId="77955B16" w:rsidR="00E6379E" w:rsidRPr="00E6379E" w:rsidRDefault="00E6379E" w:rsidP="00881CF2">
          <w:pPr>
            <w:pStyle w:val="ListBullet"/>
          </w:pPr>
          <w:r w:rsidRPr="00E6379E">
            <w:t>Demonstrated ability to effectively</w:t>
          </w:r>
          <w:r w:rsidR="00881CF2">
            <w:t>,</w:t>
          </w:r>
          <w:r w:rsidRPr="00E6379E">
            <w:t xml:space="preserve"> and impartially</w:t>
          </w:r>
          <w:r w:rsidR="00881CF2">
            <w:t>,</w:t>
          </w:r>
          <w:r w:rsidRPr="00E6379E">
            <w:t xml:space="preserve"> engage with a broad range of stakeholders.</w:t>
          </w:r>
        </w:p>
        <w:p w14:paraId="081429FD" w14:textId="77777777" w:rsidR="00E6379E" w:rsidRPr="00C36A6F" w:rsidRDefault="00E6379E" w:rsidP="00E6379E">
          <w:pPr>
            <w:pStyle w:val="ListBullet"/>
          </w:pPr>
          <w:r w:rsidRPr="00C36A6F">
            <w:t>Experience providing advice and reporting to Ministerial and senior executive levels.</w:t>
          </w:r>
        </w:p>
        <w:p w14:paraId="4E61FE9B" w14:textId="56DB8EF9" w:rsidR="00E6379E" w:rsidRPr="00C36A6F" w:rsidRDefault="00E6379E" w:rsidP="00E6379E">
          <w:pPr>
            <w:pStyle w:val="ListBullet"/>
          </w:pPr>
          <w:r w:rsidRPr="00C36A6F">
            <w:t>Experience in directly dealing with the media, particularly with adverse media reactions.</w:t>
          </w:r>
        </w:p>
        <w:p w14:paraId="4008D520" w14:textId="77777777" w:rsidR="00CD42E5" w:rsidRDefault="00CD42E5" w:rsidP="00EE39E4">
          <w:pPr>
            <w:pStyle w:val="ListBullet"/>
            <w:numPr>
              <w:ilvl w:val="0"/>
              <w:numId w:val="0"/>
            </w:numPr>
            <w:ind w:left="360"/>
          </w:pPr>
        </w:p>
        <w:p w14:paraId="10163A50" w14:textId="61486022" w:rsidR="00CD42E5" w:rsidRPr="00EE39E4" w:rsidRDefault="00CD42E5" w:rsidP="000113DA">
          <w:pPr>
            <w:pStyle w:val="ListBullet"/>
            <w:numPr>
              <w:ilvl w:val="0"/>
              <w:numId w:val="0"/>
            </w:numPr>
            <w:rPr>
              <w:rFonts w:cstheme="majorBidi"/>
              <w:color w:val="0B4479" w:themeColor="accent1" w:themeShade="BF"/>
              <w:sz w:val="33"/>
              <w:szCs w:val="32"/>
            </w:rPr>
          </w:pPr>
          <w:r w:rsidRPr="00EE39E4">
            <w:rPr>
              <w:rFonts w:cstheme="majorBidi"/>
              <w:color w:val="0B4479" w:themeColor="accent1" w:themeShade="BF"/>
              <w:kern w:val="19"/>
              <w:sz w:val="33"/>
              <w:szCs w:val="32"/>
            </w:rPr>
            <w:t>How to apply</w:t>
          </w:r>
        </w:p>
        <w:p w14:paraId="42E827AC" w14:textId="70991CD9" w:rsidR="00CD42E5" w:rsidRDefault="00CD42E5" w:rsidP="000113DA">
          <w:pPr>
            <w:pStyle w:val="BodyText"/>
          </w:pPr>
          <w:r>
            <w:t xml:space="preserve">Apply </w:t>
          </w:r>
          <w:r w:rsidR="003C4E1C">
            <w:t xml:space="preserve">in strict </w:t>
          </w:r>
          <w:r w:rsidR="003C4E1C" w:rsidRPr="00C36A6F">
            <w:t>confidence</w:t>
          </w:r>
          <w:r w:rsidRPr="00C36A6F">
            <w:t xml:space="preserve"> online through</w:t>
          </w:r>
          <w:r w:rsidR="00627CC8">
            <w:t xml:space="preserve"> </w:t>
          </w:r>
          <w:hyperlink r:id="rId12" w:history="1">
            <w:r w:rsidR="00627CC8" w:rsidRPr="000E30D2">
              <w:rPr>
                <w:rStyle w:val="Hyperlink"/>
                <w:rFonts w:cs="Calibri"/>
              </w:rPr>
              <w:t>https://edenritchie.com.au/commissioner-mental-health-commission/</w:t>
            </w:r>
          </w:hyperlink>
          <w:r w:rsidR="00627CC8">
            <w:t xml:space="preserve"> </w:t>
          </w:r>
          <w:r w:rsidRPr="00C36A6F">
            <w:t xml:space="preserve">by </w:t>
          </w:r>
          <w:r w:rsidR="00A94EE7">
            <w:t>5</w:t>
          </w:r>
          <w:r w:rsidR="005411BA" w:rsidRPr="00C36A6F">
            <w:t>.00</w:t>
          </w:r>
          <w:r w:rsidR="00A94EE7">
            <w:t>p</w:t>
          </w:r>
          <w:r w:rsidR="005411BA" w:rsidRPr="00C36A6F">
            <w:t xml:space="preserve">m </w:t>
          </w:r>
          <w:r w:rsidRPr="00C36A6F">
            <w:t xml:space="preserve">(AEST) </w:t>
          </w:r>
          <w:r w:rsidR="00F64B2D">
            <w:rPr>
              <w:b/>
              <w:bCs/>
            </w:rPr>
            <w:t>Friday</w:t>
          </w:r>
          <w:r w:rsidR="00732A2B" w:rsidRPr="00FF2CB8">
            <w:rPr>
              <w:b/>
              <w:bCs/>
            </w:rPr>
            <w:t xml:space="preserve">, </w:t>
          </w:r>
          <w:r w:rsidR="00F64B2D">
            <w:rPr>
              <w:b/>
              <w:bCs/>
            </w:rPr>
            <w:t>3</w:t>
          </w:r>
          <w:r w:rsidR="00A50C86" w:rsidRPr="00FF2CB8">
            <w:rPr>
              <w:b/>
              <w:bCs/>
            </w:rPr>
            <w:t xml:space="preserve"> </w:t>
          </w:r>
          <w:r w:rsidR="00F64B2D">
            <w:rPr>
              <w:b/>
              <w:bCs/>
            </w:rPr>
            <w:t>March</w:t>
          </w:r>
          <w:r w:rsidR="000E148B">
            <w:rPr>
              <w:b/>
              <w:bCs/>
            </w:rPr>
            <w:t xml:space="preserve"> </w:t>
          </w:r>
          <w:r w:rsidR="00A50C86" w:rsidRPr="00FF2CB8">
            <w:rPr>
              <w:b/>
              <w:bCs/>
            </w:rPr>
            <w:t>202</w:t>
          </w:r>
          <w:r w:rsidR="000E148B">
            <w:rPr>
              <w:b/>
              <w:bCs/>
            </w:rPr>
            <w:t>3</w:t>
          </w:r>
          <w:r w:rsidR="00732A2B" w:rsidRPr="00C36A6F">
            <w:t>.</w:t>
          </w:r>
        </w:p>
        <w:p w14:paraId="40090720" w14:textId="7EBD0FAC" w:rsidR="00CD42E5" w:rsidRDefault="00CD42E5" w:rsidP="000113DA">
          <w:pPr>
            <w:pStyle w:val="BodyText"/>
          </w:pPr>
          <w:r>
            <w:t>Your application must include:</w:t>
          </w:r>
        </w:p>
        <w:p w14:paraId="4DFF419C" w14:textId="766F0D32" w:rsidR="00CD42E5" w:rsidRDefault="00CD42E5" w:rsidP="00EE39E4">
          <w:pPr>
            <w:pStyle w:val="ListBullet"/>
          </w:pPr>
          <w:r w:rsidRPr="00EE39E4">
            <w:rPr>
              <w:b/>
              <w:bCs/>
            </w:rPr>
            <w:t>Covering letter</w:t>
          </w:r>
          <w:r>
            <w:t xml:space="preserve"> of no more than </w:t>
          </w:r>
          <w:r w:rsidRPr="00EA062E">
            <w:rPr>
              <w:b/>
              <w:bCs/>
            </w:rPr>
            <w:t>two pages</w:t>
          </w:r>
          <w:r w:rsidRPr="00EE39E4">
            <w:t xml:space="preserve"> </w:t>
          </w:r>
          <w:r>
            <w:t>addressing requirements under ‘Role Fit’</w:t>
          </w:r>
          <w:r w:rsidR="00272F06">
            <w:t xml:space="preserve"> as set out in the role description</w:t>
          </w:r>
        </w:p>
        <w:p w14:paraId="5E639518" w14:textId="0AA2B80C" w:rsidR="00CD42E5" w:rsidRDefault="00FF2CB8" w:rsidP="00EE39E4">
          <w:pPr>
            <w:pStyle w:val="ListBullet"/>
          </w:pPr>
          <w:r>
            <w:rPr>
              <w:b/>
              <w:bCs/>
            </w:rPr>
            <w:t>Your c</w:t>
          </w:r>
          <w:r w:rsidR="00CD42E5" w:rsidRPr="00272F06">
            <w:rPr>
              <w:b/>
              <w:bCs/>
            </w:rPr>
            <w:t xml:space="preserve">urrent </w:t>
          </w:r>
          <w:r w:rsidR="00CD42E5" w:rsidRPr="00EE39E4">
            <w:rPr>
              <w:b/>
              <w:bCs/>
            </w:rPr>
            <w:t>Curriculum Vitae</w:t>
          </w:r>
          <w:r w:rsidR="00CD42E5">
            <w:t xml:space="preserve"> of no more than </w:t>
          </w:r>
          <w:r w:rsidR="00CD42E5" w:rsidRPr="00EA062E">
            <w:rPr>
              <w:b/>
              <w:bCs/>
            </w:rPr>
            <w:t>two page</w:t>
          </w:r>
          <w:r w:rsidR="00CD42E5" w:rsidRPr="00EE39E4">
            <w:t>s</w:t>
          </w:r>
          <w:r w:rsidR="00FB1A07">
            <w:t>, and</w:t>
          </w:r>
        </w:p>
        <w:p w14:paraId="475418C8" w14:textId="5DC62DB9" w:rsidR="00CD42E5" w:rsidRDefault="00CD42E5" w:rsidP="00EE39E4">
          <w:pPr>
            <w:pStyle w:val="ListBullet"/>
          </w:pPr>
          <w:r>
            <w:t xml:space="preserve">Completed </w:t>
          </w:r>
          <w:r w:rsidRPr="00EE39E4">
            <w:rPr>
              <w:b/>
              <w:bCs/>
            </w:rPr>
            <w:t>Application Form</w:t>
          </w:r>
          <w:r w:rsidR="00FB1A07">
            <w:t>.</w:t>
          </w:r>
        </w:p>
        <w:p w14:paraId="1573854F" w14:textId="10123B9B" w:rsidR="00494B8A" w:rsidRPr="00EE39E4" w:rsidRDefault="00494B8A" w:rsidP="00494B8A">
          <w:pPr>
            <w:pStyle w:val="BodyText2Column"/>
            <w:rPr>
              <w:rFonts w:cstheme="majorBidi"/>
              <w:color w:val="0B4479" w:themeColor="accent1" w:themeShade="BF"/>
              <w:sz w:val="33"/>
              <w:szCs w:val="32"/>
              <w:lang w:eastAsia="en-AU"/>
            </w:rPr>
          </w:pPr>
          <w:r w:rsidRPr="00EE39E4">
            <w:rPr>
              <w:rFonts w:cstheme="majorBidi"/>
              <w:color w:val="0B4479" w:themeColor="accent1" w:themeShade="BF"/>
              <w:sz w:val="33"/>
              <w:szCs w:val="32"/>
              <w:lang w:eastAsia="en-AU"/>
            </w:rPr>
            <w:t>Probity Checks</w:t>
          </w:r>
        </w:p>
        <w:p w14:paraId="720AB42C" w14:textId="2212332F" w:rsidR="00494B8A" w:rsidRDefault="00FB1A07" w:rsidP="00EE39E4">
          <w:pPr>
            <w:pStyle w:val="BodyText"/>
          </w:pPr>
          <w:r>
            <w:t xml:space="preserve">As a statutory appointment, the </w:t>
          </w:r>
          <w:r>
            <w:rPr>
              <w:i/>
              <w:iCs/>
            </w:rPr>
            <w:t>Queensland Cabinet Handbook</w:t>
          </w:r>
          <w:r>
            <w:t xml:space="preserve"> requirements include a range of probity checks to be undertaken on potential nominee/s which include:</w:t>
          </w:r>
        </w:p>
        <w:p w14:paraId="2F424A92" w14:textId="23625720" w:rsidR="00FB1A07" w:rsidRDefault="00FB1A07" w:rsidP="00EE39E4">
          <w:pPr>
            <w:pStyle w:val="ListBullet"/>
          </w:pPr>
          <w:r>
            <w:t>Completion of</w:t>
          </w:r>
          <w:r w:rsidR="00272F06">
            <w:t xml:space="preserve"> a</w:t>
          </w:r>
          <w:r>
            <w:t xml:space="preserve"> </w:t>
          </w:r>
          <w:r w:rsidR="00272F06">
            <w:t>Personal Particulars Form to identify any conflicts of interest or disclosable criminal convictions</w:t>
          </w:r>
        </w:p>
        <w:p w14:paraId="0054CBCF" w14:textId="0EB51FA6" w:rsidR="00FB1A07" w:rsidRDefault="00FB1A07" w:rsidP="00EE39E4">
          <w:pPr>
            <w:pStyle w:val="ListBullet"/>
          </w:pPr>
          <w:r>
            <w:t>A national criminal history search</w:t>
          </w:r>
        </w:p>
        <w:p w14:paraId="338A6C55" w14:textId="29224957" w:rsidR="00FB1A07" w:rsidRDefault="00FB1A07" w:rsidP="00EE39E4">
          <w:pPr>
            <w:pStyle w:val="ListBullet"/>
          </w:pPr>
          <w:r>
            <w:lastRenderedPageBreak/>
            <w:t>Searches of the Australian Securities and Investments Commission’s banned and disqualified register and bankruptcy index, and</w:t>
          </w:r>
        </w:p>
        <w:p w14:paraId="274C97DC" w14:textId="558BDF8C" w:rsidR="00FB1A07" w:rsidRDefault="00FB1A07" w:rsidP="00EE39E4">
          <w:pPr>
            <w:pStyle w:val="ListBullet"/>
          </w:pPr>
          <w:r>
            <w:t xml:space="preserve">A review of the Queensland government lobbyist register, and other </w:t>
          </w:r>
          <w:r w:rsidR="00EE39E4">
            <w:t>internet-based</w:t>
          </w:r>
          <w:r>
            <w:t xml:space="preserve"> searches.</w:t>
          </w:r>
        </w:p>
        <w:p w14:paraId="720BD932" w14:textId="61AAC88D" w:rsidR="00272F06" w:rsidRDefault="00272F06" w:rsidP="00272F06">
          <w:pPr>
            <w:pStyle w:val="ListBullet"/>
            <w:numPr>
              <w:ilvl w:val="0"/>
              <w:numId w:val="0"/>
            </w:numPr>
          </w:pPr>
          <w:r>
            <w:t>Probity checks will be undertaken following an interview with the selection panel.</w:t>
          </w:r>
        </w:p>
        <w:p w14:paraId="6A3ACF56" w14:textId="233A4B51" w:rsidR="00556FFB" w:rsidRPr="00E023E1" w:rsidRDefault="00FB1A07" w:rsidP="00FC6CA8">
          <w:pPr>
            <w:pStyle w:val="BodyText2Column"/>
            <w:rPr>
              <w:rFonts w:cstheme="majorBidi"/>
              <w:color w:val="0B4479" w:themeColor="accent1" w:themeShade="BF"/>
              <w:kern w:val="21"/>
              <w:sz w:val="33"/>
              <w:szCs w:val="32"/>
              <w:lang w:eastAsia="en-AU"/>
            </w:rPr>
          </w:pPr>
          <w:r w:rsidRPr="00E023E1">
            <w:rPr>
              <w:rFonts w:cstheme="majorBidi"/>
              <w:color w:val="0B4479" w:themeColor="accent1" w:themeShade="BF"/>
              <w:kern w:val="21"/>
              <w:sz w:val="33"/>
              <w:szCs w:val="32"/>
              <w:lang w:eastAsia="en-AU"/>
            </w:rPr>
            <w:t>Further information</w:t>
          </w:r>
        </w:p>
        <w:p w14:paraId="37C488A9" w14:textId="4089E04B" w:rsidR="00272F06" w:rsidRPr="00BF0AAA" w:rsidRDefault="00272F06" w:rsidP="00272F06">
          <w:pPr>
            <w:pStyle w:val="BodyText2Column"/>
            <w:rPr>
              <w:kern w:val="0"/>
              <w:sz w:val="21"/>
              <w:lang w:val="en-US"/>
              <w14:numSpacing w14:val="default"/>
            </w:rPr>
          </w:pPr>
          <w:r>
            <w:rPr>
              <w:kern w:val="0"/>
              <w:sz w:val="21"/>
              <w:lang w:val="en-US"/>
              <w14:numSpacing w14:val="default"/>
            </w:rPr>
            <w:t xml:space="preserve">An </w:t>
          </w:r>
          <w:r>
            <w:rPr>
              <w:i/>
              <w:iCs/>
              <w:kern w:val="0"/>
              <w:sz w:val="21"/>
              <w:lang w:val="en-US"/>
              <w14:numSpacing w14:val="default"/>
            </w:rPr>
            <w:t xml:space="preserve">Information for Applicants </w:t>
          </w:r>
          <w:r>
            <w:rPr>
              <w:kern w:val="0"/>
              <w:sz w:val="21"/>
              <w:lang w:val="en-US"/>
              <w14:numSpacing w14:val="default"/>
            </w:rPr>
            <w:t xml:space="preserve">pack outlining </w:t>
          </w:r>
          <w:r w:rsidRPr="00002B8C">
            <w:rPr>
              <w:kern w:val="0"/>
              <w:sz w:val="21"/>
              <w:lang w:val="en-US"/>
              <w14:numSpacing w14:val="default"/>
            </w:rPr>
            <w:t>further information</w:t>
          </w:r>
          <w:r>
            <w:rPr>
              <w:kern w:val="0"/>
              <w:sz w:val="21"/>
              <w:lang w:val="en-US"/>
              <w14:numSpacing w14:val="default"/>
            </w:rPr>
            <w:t xml:space="preserve"> about the Commission and the role is available at </w:t>
          </w:r>
          <w:hyperlink r:id="rId13" w:history="1">
            <w:r w:rsidR="00627CC8" w:rsidRPr="00627CC8">
              <w:rPr>
                <w:rStyle w:val="Hyperlink"/>
                <w:rFonts w:cs="Calibri"/>
                <w:sz w:val="21"/>
              </w:rPr>
              <w:t>https://edenritchie.com.au/commissioner-mental-health-commission/</w:t>
            </w:r>
          </w:hyperlink>
          <w:r w:rsidRPr="00627CC8">
            <w:rPr>
              <w:kern w:val="0"/>
              <w:sz w:val="21"/>
              <w:lang w:val="en-US"/>
              <w14:numSpacing w14:val="default"/>
            </w:rPr>
            <w:t>.</w:t>
          </w:r>
          <w:r w:rsidRPr="00BF0AAA">
            <w:rPr>
              <w:kern w:val="0"/>
              <w:sz w:val="21"/>
              <w:lang w:val="en-US"/>
              <w14:numSpacing w14:val="default"/>
            </w:rPr>
            <w:t xml:space="preserve"> </w:t>
          </w:r>
        </w:p>
        <w:p w14:paraId="09BB9E01" w14:textId="77777777" w:rsidR="00272F06" w:rsidRPr="00BF0AAA" w:rsidRDefault="00272F06" w:rsidP="00272F06">
          <w:pPr>
            <w:pStyle w:val="BodyText2Column"/>
            <w:rPr>
              <w:kern w:val="0"/>
              <w:sz w:val="21"/>
              <w:lang w:val="en-US"/>
              <w14:numSpacing w14:val="default"/>
            </w:rPr>
          </w:pPr>
          <w:r w:rsidRPr="00002B8C">
            <w:rPr>
              <w:kern w:val="0"/>
              <w:sz w:val="21"/>
              <w:lang w:val="en-US"/>
              <w14:numSpacing w14:val="default"/>
            </w:rPr>
            <w:t xml:space="preserve">Alternatively, </w:t>
          </w:r>
          <w:r>
            <w:rPr>
              <w:kern w:val="0"/>
              <w:sz w:val="21"/>
              <w:lang w:val="en-US"/>
              <w14:numSpacing w14:val="default"/>
            </w:rPr>
            <w:t xml:space="preserve">for a confidential discussion </w:t>
          </w:r>
          <w:r w:rsidRPr="00002B8C">
            <w:rPr>
              <w:kern w:val="0"/>
              <w:sz w:val="21"/>
              <w:lang w:val="en-US"/>
              <w14:numSpacing w14:val="default"/>
            </w:rPr>
            <w:t>please contact:</w:t>
          </w:r>
          <w:r>
            <w:rPr>
              <w:kern w:val="0"/>
              <w:sz w:val="21"/>
              <w:lang w:val="en-US"/>
              <w14:numSpacing w14:val="default"/>
            </w:rPr>
            <w:t xml:space="preserve"> </w:t>
          </w:r>
          <w:r w:rsidRPr="00BF0AAA">
            <w:rPr>
              <w:sz w:val="21"/>
              <w:lang w:eastAsia="en-AU"/>
            </w:rPr>
            <w:t xml:space="preserve">Justine Eden, Director, Eden Ritchie Recruitment via </w:t>
          </w:r>
          <w:hyperlink r:id="rId14" w:history="1">
            <w:r w:rsidRPr="00BF0AAA">
              <w:rPr>
                <w:rStyle w:val="Hyperlink"/>
                <w:sz w:val="21"/>
                <w:lang w:eastAsia="en-AU"/>
              </w:rPr>
              <w:t>justine@edenritchie.com.au</w:t>
            </w:r>
          </w:hyperlink>
          <w:r w:rsidRPr="00BF0AAA">
            <w:rPr>
              <w:sz w:val="21"/>
              <w:lang w:eastAsia="en-AU"/>
            </w:rPr>
            <w:t xml:space="preserve"> or 0412 156 930.</w:t>
          </w:r>
        </w:p>
        <w:p w14:paraId="2489C5A2" w14:textId="02623EDD" w:rsidR="00757ADC" w:rsidRDefault="00272F06" w:rsidP="002640B0">
          <w:pPr>
            <w:pStyle w:val="BodyText2Column"/>
          </w:pPr>
          <w:r w:rsidRPr="00002B8C">
            <w:rPr>
              <w:kern w:val="0"/>
              <w:sz w:val="21"/>
              <w:lang w:val="en-US"/>
              <w14:numSpacing w14:val="default"/>
            </w:rPr>
            <w:t xml:space="preserve">More information on the </w:t>
          </w:r>
          <w:r w:rsidR="00086CA2">
            <w:rPr>
              <w:kern w:val="0"/>
              <w:sz w:val="21"/>
              <w:lang w:val="en-US"/>
              <w14:numSpacing w14:val="default"/>
            </w:rPr>
            <w:t xml:space="preserve">Queensland </w:t>
          </w:r>
          <w:r>
            <w:rPr>
              <w:kern w:val="0"/>
              <w:sz w:val="21"/>
              <w:lang w:val="en-US"/>
              <w14:numSpacing w14:val="default"/>
            </w:rPr>
            <w:t xml:space="preserve">Mental Health </w:t>
          </w:r>
          <w:r w:rsidR="00086CA2">
            <w:rPr>
              <w:kern w:val="0"/>
              <w:sz w:val="21"/>
              <w:lang w:val="en-US"/>
              <w14:numSpacing w14:val="default"/>
            </w:rPr>
            <w:t>Commission v</w:t>
          </w:r>
          <w:r>
            <w:rPr>
              <w:kern w:val="0"/>
              <w:sz w:val="21"/>
              <w:lang w:val="en-US"/>
              <w14:numSpacing w14:val="default"/>
            </w:rPr>
            <w:t xml:space="preserve">isit — </w:t>
          </w:r>
          <w:hyperlink r:id="rId15" w:history="1">
            <w:r w:rsidR="00086CA2" w:rsidRPr="006E369E">
              <w:rPr>
                <w:rStyle w:val="Hyperlink"/>
              </w:rPr>
              <w:t>www.qmhc.qld.gov.au</w:t>
            </w:r>
          </w:hyperlink>
          <w:r>
            <w:rPr>
              <w:kern w:val="0"/>
              <w:sz w:val="21"/>
              <w:lang w:val="en-US"/>
              <w14:numSpacing w14:val="default"/>
            </w:rPr>
            <w:t>.</w:t>
          </w:r>
        </w:p>
      </w:sdtContent>
    </w:sdt>
    <w:sectPr w:rsidR="00757ADC" w:rsidSect="00757AD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BC90" w14:textId="77777777" w:rsidR="00722313" w:rsidRDefault="00722313" w:rsidP="005655C9">
      <w:pPr>
        <w:spacing w:line="240" w:lineRule="auto"/>
      </w:pPr>
      <w:r>
        <w:separator/>
      </w:r>
    </w:p>
    <w:p w14:paraId="4313B31C" w14:textId="77777777" w:rsidR="00722313" w:rsidRDefault="00722313"/>
    <w:p w14:paraId="65CB07FF" w14:textId="77777777" w:rsidR="00722313" w:rsidRDefault="00722313" w:rsidP="00952B5B"/>
    <w:p w14:paraId="38FE9EC6" w14:textId="77777777" w:rsidR="00722313" w:rsidRDefault="00722313" w:rsidP="00952B5B"/>
    <w:p w14:paraId="1B1DE34E" w14:textId="77777777" w:rsidR="00722313" w:rsidRDefault="00722313"/>
    <w:p w14:paraId="64A5E4DA" w14:textId="77777777" w:rsidR="00722313" w:rsidRDefault="00722313"/>
    <w:p w14:paraId="4B495DE8" w14:textId="77777777" w:rsidR="00722313" w:rsidRDefault="00722313"/>
    <w:p w14:paraId="58A45789" w14:textId="77777777" w:rsidR="00722313" w:rsidRDefault="00722313"/>
  </w:endnote>
  <w:endnote w:type="continuationSeparator" w:id="0">
    <w:p w14:paraId="40F65DF5" w14:textId="77777777" w:rsidR="00722313" w:rsidRDefault="00722313" w:rsidP="005655C9">
      <w:pPr>
        <w:spacing w:line="240" w:lineRule="auto"/>
      </w:pPr>
      <w:r>
        <w:continuationSeparator/>
      </w:r>
    </w:p>
    <w:p w14:paraId="467F4D08" w14:textId="77777777" w:rsidR="00722313" w:rsidRDefault="00722313"/>
    <w:p w14:paraId="1CBAFB42" w14:textId="77777777" w:rsidR="00722313" w:rsidRDefault="00722313" w:rsidP="00952B5B"/>
    <w:p w14:paraId="4C45D42A" w14:textId="77777777" w:rsidR="00722313" w:rsidRDefault="00722313" w:rsidP="00952B5B"/>
    <w:p w14:paraId="2DE92A26" w14:textId="77777777" w:rsidR="00722313" w:rsidRDefault="00722313"/>
    <w:p w14:paraId="6502B3F1" w14:textId="77777777" w:rsidR="00722313" w:rsidRDefault="00722313"/>
    <w:p w14:paraId="33BE10F9" w14:textId="77777777" w:rsidR="00722313" w:rsidRDefault="00722313"/>
    <w:p w14:paraId="1D9DF3EE" w14:textId="77777777" w:rsidR="00722313" w:rsidRDefault="0072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90CD" w14:textId="77777777" w:rsidR="003C4E1C" w:rsidRDefault="003C4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ABFD" w14:textId="115B42A7" w:rsidR="00DD3033" w:rsidRDefault="00F64B2D"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556FFB">
          <w:t>Role Description</w:t>
        </w:r>
      </w:sdtContent>
    </w:sdt>
    <w:r w:rsidR="00DD3033">
      <w:t xml:space="preserve"> </w:t>
    </w:r>
    <w:r w:rsidR="003C4E1C">
      <w:t>—</w:t>
    </w:r>
    <w:r w:rsidR="00DD3033">
      <w:t xml:space="preserve">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80110A">
          <w:t>Mental Health Commissioner</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9167" w14:textId="706CBDAD" w:rsidR="00757ADC" w:rsidRDefault="00757ADC" w:rsidP="00757ADC">
    <w:pPr>
      <w:pStyle w:val="Footer"/>
      <w:tabs>
        <w:tab w:val="clear" w:pos="4513"/>
        <w:tab w:val="center" w:pos="5245"/>
      </w:tabs>
    </w:pPr>
    <w:r>
      <w:rPr>
        <w:noProof/>
      </w:rPr>
      <w:drawing>
        <wp:anchor distT="0" distB="0" distL="114300" distR="114300" simplePos="0" relativeHeight="251657728" behindDoc="0" locked="0" layoutInCell="1" allowOverlap="1" wp14:anchorId="135F1B78" wp14:editId="42AD97FF">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A6B367002A894EEA9F79BD001EE6831F"/>
        </w:placeholder>
        <w:dataBinding w:prefixMappings="xmlns:ns0='http://purl.org/dc/elements/1.1/' xmlns:ns1='http://schemas.openxmlformats.org/package/2006/metadata/core-properties' " w:xpath="/ns1:coreProperties[1]/ns0:title[1]" w:storeItemID="{6C3C8BC8-F283-45AE-878A-BAB7291924A1}"/>
        <w:text/>
      </w:sdtPr>
      <w:sdtEndPr/>
      <w:sdtContent>
        <w:r w:rsidR="00556FFB">
          <w:t>Role Description</w:t>
        </w:r>
      </w:sdtContent>
    </w:sdt>
    <w:r>
      <w:t xml:space="preserve"> - </w:t>
    </w:r>
    <w:sdt>
      <w:sdtPr>
        <w:alias w:val="Subject"/>
        <w:tag w:val=""/>
        <w:id w:val="-15861287"/>
        <w:placeholder>
          <w:docPart w:val="02B21CF0C5E44695AB21711CA949618A"/>
        </w:placeholder>
        <w:dataBinding w:prefixMappings="xmlns:ns0='http://purl.org/dc/elements/1.1/' xmlns:ns1='http://schemas.openxmlformats.org/package/2006/metadata/core-properties' " w:xpath="/ns1:coreProperties[1]/ns0:subject[1]" w:storeItemID="{6C3C8BC8-F283-45AE-878A-BAB7291924A1}"/>
        <w:text/>
      </w:sdtPr>
      <w:sdtEndPr/>
      <w:sdtContent>
        <w:r w:rsidR="0080110A">
          <w:t>Mental Health Commissioner</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8CC3" w14:textId="77777777" w:rsidR="00722313" w:rsidRPr="00DB3896" w:rsidRDefault="00722313" w:rsidP="00DB3896">
      <w:pPr>
        <w:spacing w:line="240" w:lineRule="auto"/>
        <w:rPr>
          <w:color w:val="D9D9D9" w:themeColor="background1" w:themeShade="D9"/>
        </w:rPr>
      </w:pPr>
      <w:r w:rsidRPr="007638A8">
        <w:rPr>
          <w:color w:val="D9D9D9" w:themeColor="background1" w:themeShade="D9"/>
        </w:rPr>
        <w:separator/>
      </w:r>
    </w:p>
    <w:p w14:paraId="73850741" w14:textId="77777777" w:rsidR="00722313" w:rsidRDefault="00722313"/>
    <w:p w14:paraId="51743077" w14:textId="77777777" w:rsidR="00722313" w:rsidRDefault="00722313"/>
    <w:p w14:paraId="717415C7" w14:textId="77777777" w:rsidR="00722313" w:rsidRDefault="00722313"/>
  </w:footnote>
  <w:footnote w:type="continuationSeparator" w:id="0">
    <w:p w14:paraId="4343F1B7" w14:textId="77777777" w:rsidR="00722313" w:rsidRDefault="00722313" w:rsidP="005655C9">
      <w:pPr>
        <w:spacing w:line="240" w:lineRule="auto"/>
      </w:pPr>
      <w:r>
        <w:continuationSeparator/>
      </w:r>
    </w:p>
    <w:p w14:paraId="209CCD8D" w14:textId="77777777" w:rsidR="00722313" w:rsidRDefault="00722313"/>
    <w:p w14:paraId="3A866C6B" w14:textId="77777777" w:rsidR="00722313" w:rsidRDefault="00722313" w:rsidP="00952B5B"/>
    <w:p w14:paraId="51FA28AD" w14:textId="77777777" w:rsidR="00722313" w:rsidRDefault="00722313" w:rsidP="00952B5B"/>
    <w:p w14:paraId="04F74C98" w14:textId="77777777" w:rsidR="00722313" w:rsidRDefault="00722313"/>
    <w:p w14:paraId="1E420B3C" w14:textId="77777777" w:rsidR="00722313" w:rsidRDefault="00722313"/>
    <w:p w14:paraId="66B5B01F" w14:textId="77777777" w:rsidR="00722313" w:rsidRDefault="00722313"/>
    <w:p w14:paraId="63327F5C" w14:textId="77777777" w:rsidR="00722313" w:rsidRDefault="00722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090C" w14:textId="77777777" w:rsidR="003C4E1C" w:rsidRDefault="003C4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874E" w14:textId="0FAFB097" w:rsidR="0019023A" w:rsidRDefault="0019023A">
    <w:pPr>
      <w:pStyle w:val="Header"/>
    </w:pPr>
    <w:r>
      <w:rPr>
        <w:noProof/>
      </w:rPr>
      <w:drawing>
        <wp:anchor distT="0" distB="0" distL="114300" distR="114300" simplePos="0" relativeHeight="251656704" behindDoc="1" locked="0" layoutInCell="1" allowOverlap="1" wp14:anchorId="691A71C3" wp14:editId="368B26DF">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B9EEA" w14:textId="77777777" w:rsidR="0019023A" w:rsidRDefault="001902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527D" w14:textId="77777777" w:rsidR="003C4E1C" w:rsidRDefault="003C4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0000402"/>
    <w:multiLevelType w:val="multilevel"/>
    <w:tmpl w:val="00000885"/>
    <w:lvl w:ilvl="0">
      <w:numFmt w:val="bullet"/>
      <w:lvlText w:val=""/>
      <w:lvlJc w:val="left"/>
      <w:pPr>
        <w:ind w:hanging="360"/>
      </w:pPr>
      <w:rPr>
        <w:rFonts w:ascii="Wingdings" w:hAnsi="Wingdings"/>
        <w:b w:val="0"/>
        <w:color w:val="9A0033"/>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A4541"/>
    <w:multiLevelType w:val="hybridMultilevel"/>
    <w:tmpl w:val="A55E978C"/>
    <w:lvl w:ilvl="0" w:tplc="F62E02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F223C4"/>
    <w:multiLevelType w:val="hybridMultilevel"/>
    <w:tmpl w:val="14E62D88"/>
    <w:lvl w:ilvl="0" w:tplc="0C090001">
      <w:start w:val="1"/>
      <w:numFmt w:val="bullet"/>
      <w:lvlText w:val=""/>
      <w:lvlJc w:val="left"/>
      <w:pPr>
        <w:ind w:left="720" w:hanging="360"/>
      </w:pPr>
      <w:rPr>
        <w:rFonts w:ascii="Symbol" w:hAnsi="Symbol" w:hint="default"/>
      </w:rPr>
    </w:lvl>
    <w:lvl w:ilvl="1" w:tplc="D6A4DB7C">
      <w:start w:val="1"/>
      <w:numFmt w:val="decimal"/>
      <w:lvlText w:val="%2."/>
      <w:lvlJc w:val="left"/>
      <w:pPr>
        <w:ind w:left="1440" w:hanging="360"/>
      </w:pPr>
      <w:rPr>
        <w:rFonts w:ascii="Arial" w:eastAsia="Times New Roman" w:hAnsi="Arial" w:cs="Arial"/>
      </w:rPr>
    </w:lvl>
    <w:lvl w:ilvl="2" w:tplc="0C090019">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35FD6"/>
    <w:multiLevelType w:val="hybridMultilevel"/>
    <w:tmpl w:val="A9FC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25403EEB"/>
    <w:multiLevelType w:val="multilevel"/>
    <w:tmpl w:val="C2FE460C"/>
    <w:numStyleLink w:val="Bullets"/>
  </w:abstractNum>
  <w:abstractNum w:abstractNumId="9"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CE57F1A"/>
    <w:multiLevelType w:val="multilevel"/>
    <w:tmpl w:val="C344B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B308B"/>
    <w:multiLevelType w:val="hybridMultilevel"/>
    <w:tmpl w:val="E58C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527CA"/>
    <w:multiLevelType w:val="hybridMultilevel"/>
    <w:tmpl w:val="58A07CC2"/>
    <w:lvl w:ilvl="0" w:tplc="8236B068">
      <w:start w:val="1"/>
      <w:numFmt w:val="bullet"/>
      <w:lvlText w:val=""/>
      <w:lvlJc w:val="left"/>
      <w:pPr>
        <w:ind w:left="360"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8094328"/>
    <w:multiLevelType w:val="multilevel"/>
    <w:tmpl w:val="C2FE460C"/>
    <w:numStyleLink w:val="Bullets"/>
  </w:abstractNum>
  <w:abstractNum w:abstractNumId="15"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6"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822692"/>
    <w:multiLevelType w:val="hybridMultilevel"/>
    <w:tmpl w:val="B3DE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0"/>
  </w:num>
  <w:num w:numId="32">
    <w:abstractNumId w:val="13"/>
  </w:num>
  <w:num w:numId="33">
    <w:abstractNumId w:val="9"/>
  </w:num>
  <w:num w:numId="34">
    <w:abstractNumId w:val="15"/>
  </w:num>
  <w:num w:numId="35">
    <w:abstractNumId w:val="1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6"/>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
  </w:num>
  <w:num w:numId="47">
    <w:abstractNumId w:val="14"/>
  </w:num>
  <w:num w:numId="48">
    <w:abstractNumId w:val="11"/>
  </w:num>
  <w:num w:numId="49">
    <w:abstractNumId w:val="6"/>
  </w:num>
  <w:num w:numId="50">
    <w:abstractNumId w:val="14"/>
  </w:num>
  <w:num w:numId="51">
    <w:abstractNumId w:val="14"/>
  </w:num>
  <w:num w:numId="52">
    <w:abstractNumId w:val="10"/>
  </w:num>
  <w:num w:numId="53">
    <w:abstractNumId w:val="14"/>
  </w:num>
  <w:num w:numId="54">
    <w:abstractNumId w:val="5"/>
  </w:num>
  <w:num w:numId="55">
    <w:abstractNumId w:val="3"/>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3276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FB"/>
    <w:rsid w:val="0000006D"/>
    <w:rsid w:val="00002B1B"/>
    <w:rsid w:val="00002B8C"/>
    <w:rsid w:val="0000330E"/>
    <w:rsid w:val="00004C05"/>
    <w:rsid w:val="000102EE"/>
    <w:rsid w:val="000113DA"/>
    <w:rsid w:val="00011ACB"/>
    <w:rsid w:val="00016271"/>
    <w:rsid w:val="000177FA"/>
    <w:rsid w:val="00020E27"/>
    <w:rsid w:val="00022D7A"/>
    <w:rsid w:val="00022DDB"/>
    <w:rsid w:val="0002380D"/>
    <w:rsid w:val="00030AB2"/>
    <w:rsid w:val="000317F2"/>
    <w:rsid w:val="00031E8D"/>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86CA2"/>
    <w:rsid w:val="00090157"/>
    <w:rsid w:val="00091A60"/>
    <w:rsid w:val="00093760"/>
    <w:rsid w:val="00093BC2"/>
    <w:rsid w:val="000966DF"/>
    <w:rsid w:val="00096726"/>
    <w:rsid w:val="000970A8"/>
    <w:rsid w:val="00097362"/>
    <w:rsid w:val="00097AB0"/>
    <w:rsid w:val="000A06CE"/>
    <w:rsid w:val="000A0A62"/>
    <w:rsid w:val="000A0ACD"/>
    <w:rsid w:val="000A5480"/>
    <w:rsid w:val="000A5C61"/>
    <w:rsid w:val="000A66BF"/>
    <w:rsid w:val="000A71FA"/>
    <w:rsid w:val="000B2BCA"/>
    <w:rsid w:val="000B72B4"/>
    <w:rsid w:val="000C4228"/>
    <w:rsid w:val="000D154F"/>
    <w:rsid w:val="000D31C5"/>
    <w:rsid w:val="000D3BDA"/>
    <w:rsid w:val="000E148B"/>
    <w:rsid w:val="000E1F6E"/>
    <w:rsid w:val="000F1ED2"/>
    <w:rsid w:val="000F2801"/>
    <w:rsid w:val="001010D2"/>
    <w:rsid w:val="00102B00"/>
    <w:rsid w:val="00102FEC"/>
    <w:rsid w:val="0010338A"/>
    <w:rsid w:val="0010463C"/>
    <w:rsid w:val="001243D4"/>
    <w:rsid w:val="00124772"/>
    <w:rsid w:val="00130C62"/>
    <w:rsid w:val="00132864"/>
    <w:rsid w:val="00133282"/>
    <w:rsid w:val="0013441B"/>
    <w:rsid w:val="00134678"/>
    <w:rsid w:val="00134B0A"/>
    <w:rsid w:val="001426FC"/>
    <w:rsid w:val="00142919"/>
    <w:rsid w:val="00154397"/>
    <w:rsid w:val="0015524D"/>
    <w:rsid w:val="0016168E"/>
    <w:rsid w:val="0016696B"/>
    <w:rsid w:val="00166E39"/>
    <w:rsid w:val="001702DA"/>
    <w:rsid w:val="00172DEA"/>
    <w:rsid w:val="001736DC"/>
    <w:rsid w:val="00174104"/>
    <w:rsid w:val="0018020F"/>
    <w:rsid w:val="0018177F"/>
    <w:rsid w:val="00181AA0"/>
    <w:rsid w:val="00182872"/>
    <w:rsid w:val="00182F3A"/>
    <w:rsid w:val="00183D5E"/>
    <w:rsid w:val="00184B5F"/>
    <w:rsid w:val="0018508C"/>
    <w:rsid w:val="0018576B"/>
    <w:rsid w:val="00186009"/>
    <w:rsid w:val="001870E3"/>
    <w:rsid w:val="0019023A"/>
    <w:rsid w:val="001A1C02"/>
    <w:rsid w:val="001A23D2"/>
    <w:rsid w:val="001A3417"/>
    <w:rsid w:val="001A40DC"/>
    <w:rsid w:val="001A5624"/>
    <w:rsid w:val="001A6159"/>
    <w:rsid w:val="001B0382"/>
    <w:rsid w:val="001B5203"/>
    <w:rsid w:val="001B71F5"/>
    <w:rsid w:val="001C11EA"/>
    <w:rsid w:val="001C7CD9"/>
    <w:rsid w:val="001D015E"/>
    <w:rsid w:val="001D060C"/>
    <w:rsid w:val="001D193E"/>
    <w:rsid w:val="001E0619"/>
    <w:rsid w:val="001E0861"/>
    <w:rsid w:val="001E2A17"/>
    <w:rsid w:val="001E2D5C"/>
    <w:rsid w:val="001E548D"/>
    <w:rsid w:val="001E6124"/>
    <w:rsid w:val="001F053C"/>
    <w:rsid w:val="001F14FD"/>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0B0"/>
    <w:rsid w:val="00264468"/>
    <w:rsid w:val="00264ABB"/>
    <w:rsid w:val="0026586D"/>
    <w:rsid w:val="00267FFD"/>
    <w:rsid w:val="00272F06"/>
    <w:rsid w:val="00277858"/>
    <w:rsid w:val="00285E94"/>
    <w:rsid w:val="00287D05"/>
    <w:rsid w:val="00294E66"/>
    <w:rsid w:val="002A050A"/>
    <w:rsid w:val="002A05BC"/>
    <w:rsid w:val="002A2C12"/>
    <w:rsid w:val="002A4BB8"/>
    <w:rsid w:val="002A4E88"/>
    <w:rsid w:val="002A7AF3"/>
    <w:rsid w:val="002B20E1"/>
    <w:rsid w:val="002B30A7"/>
    <w:rsid w:val="002B3AE6"/>
    <w:rsid w:val="002B5851"/>
    <w:rsid w:val="002C4E4C"/>
    <w:rsid w:val="002C655B"/>
    <w:rsid w:val="002D09C4"/>
    <w:rsid w:val="002D0FAA"/>
    <w:rsid w:val="002D26DD"/>
    <w:rsid w:val="002D5310"/>
    <w:rsid w:val="002D755A"/>
    <w:rsid w:val="002D7C78"/>
    <w:rsid w:val="002E077C"/>
    <w:rsid w:val="002E13DF"/>
    <w:rsid w:val="002E1D7D"/>
    <w:rsid w:val="002E363A"/>
    <w:rsid w:val="002E5BE6"/>
    <w:rsid w:val="002E6550"/>
    <w:rsid w:val="002E6B9D"/>
    <w:rsid w:val="002E7170"/>
    <w:rsid w:val="002F37C8"/>
    <w:rsid w:val="002F39CA"/>
    <w:rsid w:val="002F3EAC"/>
    <w:rsid w:val="003002C4"/>
    <w:rsid w:val="00300928"/>
    <w:rsid w:val="003013B1"/>
    <w:rsid w:val="0030150D"/>
    <w:rsid w:val="00301A91"/>
    <w:rsid w:val="0030374B"/>
    <w:rsid w:val="00314153"/>
    <w:rsid w:val="00314B98"/>
    <w:rsid w:val="00316B60"/>
    <w:rsid w:val="00316C21"/>
    <w:rsid w:val="00317E0F"/>
    <w:rsid w:val="0032406F"/>
    <w:rsid w:val="00325EA3"/>
    <w:rsid w:val="003324A5"/>
    <w:rsid w:val="00333D1A"/>
    <w:rsid w:val="003341F1"/>
    <w:rsid w:val="003353E9"/>
    <w:rsid w:val="00341F88"/>
    <w:rsid w:val="0034596E"/>
    <w:rsid w:val="003464AA"/>
    <w:rsid w:val="00350750"/>
    <w:rsid w:val="00350C0A"/>
    <w:rsid w:val="003529B3"/>
    <w:rsid w:val="00352B72"/>
    <w:rsid w:val="00354930"/>
    <w:rsid w:val="00355039"/>
    <w:rsid w:val="00356092"/>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4E1C"/>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27B12"/>
    <w:rsid w:val="00430CFA"/>
    <w:rsid w:val="00436F69"/>
    <w:rsid w:val="00442878"/>
    <w:rsid w:val="00444053"/>
    <w:rsid w:val="00444C11"/>
    <w:rsid w:val="0044735C"/>
    <w:rsid w:val="00447A4C"/>
    <w:rsid w:val="00456910"/>
    <w:rsid w:val="00460114"/>
    <w:rsid w:val="00460870"/>
    <w:rsid w:val="00462408"/>
    <w:rsid w:val="00462C04"/>
    <w:rsid w:val="00462DC3"/>
    <w:rsid w:val="00463275"/>
    <w:rsid w:val="00463434"/>
    <w:rsid w:val="004652CC"/>
    <w:rsid w:val="00474C27"/>
    <w:rsid w:val="00475137"/>
    <w:rsid w:val="0047576D"/>
    <w:rsid w:val="0048181E"/>
    <w:rsid w:val="00482CC3"/>
    <w:rsid w:val="004831D3"/>
    <w:rsid w:val="00484A97"/>
    <w:rsid w:val="00494B8A"/>
    <w:rsid w:val="0049594A"/>
    <w:rsid w:val="0049665A"/>
    <w:rsid w:val="004968B0"/>
    <w:rsid w:val="004A027A"/>
    <w:rsid w:val="004A0768"/>
    <w:rsid w:val="004A0D0B"/>
    <w:rsid w:val="004A327A"/>
    <w:rsid w:val="004B285B"/>
    <w:rsid w:val="004B3494"/>
    <w:rsid w:val="004C14B3"/>
    <w:rsid w:val="004C1786"/>
    <w:rsid w:val="004C3D4E"/>
    <w:rsid w:val="004C422D"/>
    <w:rsid w:val="004C4903"/>
    <w:rsid w:val="004C5094"/>
    <w:rsid w:val="004C5C78"/>
    <w:rsid w:val="004C6561"/>
    <w:rsid w:val="004D00FF"/>
    <w:rsid w:val="004D066D"/>
    <w:rsid w:val="004D2852"/>
    <w:rsid w:val="004D7EC2"/>
    <w:rsid w:val="004E244B"/>
    <w:rsid w:val="004F1C97"/>
    <w:rsid w:val="004F4A08"/>
    <w:rsid w:val="00500A17"/>
    <w:rsid w:val="00505703"/>
    <w:rsid w:val="00513E2B"/>
    <w:rsid w:val="00514ED2"/>
    <w:rsid w:val="005205B8"/>
    <w:rsid w:val="00521B45"/>
    <w:rsid w:val="00524A14"/>
    <w:rsid w:val="005277E7"/>
    <w:rsid w:val="00531475"/>
    <w:rsid w:val="00531752"/>
    <w:rsid w:val="0053264F"/>
    <w:rsid w:val="00534AA4"/>
    <w:rsid w:val="005411BA"/>
    <w:rsid w:val="005433C7"/>
    <w:rsid w:val="0054704A"/>
    <w:rsid w:val="00553A02"/>
    <w:rsid w:val="00555240"/>
    <w:rsid w:val="00555902"/>
    <w:rsid w:val="00556FFB"/>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27CC8"/>
    <w:rsid w:val="0063030B"/>
    <w:rsid w:val="0063200E"/>
    <w:rsid w:val="006356F5"/>
    <w:rsid w:val="00637F9C"/>
    <w:rsid w:val="00645F45"/>
    <w:rsid w:val="00651025"/>
    <w:rsid w:val="00653729"/>
    <w:rsid w:val="00656365"/>
    <w:rsid w:val="00656B5D"/>
    <w:rsid w:val="00662BC3"/>
    <w:rsid w:val="00664CE9"/>
    <w:rsid w:val="00665627"/>
    <w:rsid w:val="00665FCD"/>
    <w:rsid w:val="0066702C"/>
    <w:rsid w:val="00674E07"/>
    <w:rsid w:val="006764CE"/>
    <w:rsid w:val="006776EF"/>
    <w:rsid w:val="00685617"/>
    <w:rsid w:val="00691D31"/>
    <w:rsid w:val="006927E0"/>
    <w:rsid w:val="00693878"/>
    <w:rsid w:val="00697B33"/>
    <w:rsid w:val="006A24A6"/>
    <w:rsid w:val="006A4F86"/>
    <w:rsid w:val="006A630A"/>
    <w:rsid w:val="006B2063"/>
    <w:rsid w:val="006B395B"/>
    <w:rsid w:val="006B3E00"/>
    <w:rsid w:val="006B5ADD"/>
    <w:rsid w:val="006C023D"/>
    <w:rsid w:val="006C3FB6"/>
    <w:rsid w:val="006D63CD"/>
    <w:rsid w:val="006D7458"/>
    <w:rsid w:val="006E1489"/>
    <w:rsid w:val="006E5160"/>
    <w:rsid w:val="006F0A87"/>
    <w:rsid w:val="006F77E7"/>
    <w:rsid w:val="007036BA"/>
    <w:rsid w:val="00707A59"/>
    <w:rsid w:val="007110FF"/>
    <w:rsid w:val="007135A8"/>
    <w:rsid w:val="00717931"/>
    <w:rsid w:val="00722313"/>
    <w:rsid w:val="00724065"/>
    <w:rsid w:val="0072754B"/>
    <w:rsid w:val="007321AB"/>
    <w:rsid w:val="00732A2B"/>
    <w:rsid w:val="00734807"/>
    <w:rsid w:val="00735973"/>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05C3"/>
    <w:rsid w:val="0079092D"/>
    <w:rsid w:val="00791250"/>
    <w:rsid w:val="00795804"/>
    <w:rsid w:val="0079737D"/>
    <w:rsid w:val="007A0895"/>
    <w:rsid w:val="007A4105"/>
    <w:rsid w:val="007A6050"/>
    <w:rsid w:val="007B5450"/>
    <w:rsid w:val="007B55E7"/>
    <w:rsid w:val="007B66B8"/>
    <w:rsid w:val="007B680B"/>
    <w:rsid w:val="007B7B0D"/>
    <w:rsid w:val="007B7BBC"/>
    <w:rsid w:val="007B7EA6"/>
    <w:rsid w:val="007C0D8F"/>
    <w:rsid w:val="007C40F7"/>
    <w:rsid w:val="007C71ED"/>
    <w:rsid w:val="007D1EBB"/>
    <w:rsid w:val="007D1F6C"/>
    <w:rsid w:val="007D2DCB"/>
    <w:rsid w:val="007D344A"/>
    <w:rsid w:val="007D51DA"/>
    <w:rsid w:val="007E2E42"/>
    <w:rsid w:val="007E350E"/>
    <w:rsid w:val="007E3D08"/>
    <w:rsid w:val="007E4643"/>
    <w:rsid w:val="007E6348"/>
    <w:rsid w:val="007E6AB3"/>
    <w:rsid w:val="007E7BA4"/>
    <w:rsid w:val="007F282D"/>
    <w:rsid w:val="007F2BC9"/>
    <w:rsid w:val="007F316C"/>
    <w:rsid w:val="007F3642"/>
    <w:rsid w:val="007F76A2"/>
    <w:rsid w:val="0080110A"/>
    <w:rsid w:val="008040F2"/>
    <w:rsid w:val="008054DC"/>
    <w:rsid w:val="00814859"/>
    <w:rsid w:val="00814DE3"/>
    <w:rsid w:val="0081579E"/>
    <w:rsid w:val="00817B2D"/>
    <w:rsid w:val="0082074C"/>
    <w:rsid w:val="00822129"/>
    <w:rsid w:val="00830281"/>
    <w:rsid w:val="00830FE8"/>
    <w:rsid w:val="00831013"/>
    <w:rsid w:val="00832C6D"/>
    <w:rsid w:val="00836EDD"/>
    <w:rsid w:val="008377F1"/>
    <w:rsid w:val="00843DCF"/>
    <w:rsid w:val="008457C2"/>
    <w:rsid w:val="00850322"/>
    <w:rsid w:val="0085104D"/>
    <w:rsid w:val="00852B1F"/>
    <w:rsid w:val="00854337"/>
    <w:rsid w:val="00854FA5"/>
    <w:rsid w:val="00861F8A"/>
    <w:rsid w:val="008740C7"/>
    <w:rsid w:val="00875A14"/>
    <w:rsid w:val="00877276"/>
    <w:rsid w:val="00881501"/>
    <w:rsid w:val="00881CF2"/>
    <w:rsid w:val="0088273C"/>
    <w:rsid w:val="008911F2"/>
    <w:rsid w:val="00893201"/>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3631"/>
    <w:rsid w:val="00914181"/>
    <w:rsid w:val="00915748"/>
    <w:rsid w:val="00917AFE"/>
    <w:rsid w:val="00922111"/>
    <w:rsid w:val="009230D6"/>
    <w:rsid w:val="00923E23"/>
    <w:rsid w:val="009248CC"/>
    <w:rsid w:val="00926742"/>
    <w:rsid w:val="009302A2"/>
    <w:rsid w:val="00930FDA"/>
    <w:rsid w:val="00931347"/>
    <w:rsid w:val="00937564"/>
    <w:rsid w:val="009449B8"/>
    <w:rsid w:val="00946F75"/>
    <w:rsid w:val="00951E3A"/>
    <w:rsid w:val="00951FE1"/>
    <w:rsid w:val="00952B5B"/>
    <w:rsid w:val="00962036"/>
    <w:rsid w:val="00965079"/>
    <w:rsid w:val="009712AD"/>
    <w:rsid w:val="00971732"/>
    <w:rsid w:val="00972649"/>
    <w:rsid w:val="00972803"/>
    <w:rsid w:val="00972F04"/>
    <w:rsid w:val="00973A16"/>
    <w:rsid w:val="00977881"/>
    <w:rsid w:val="0098031E"/>
    <w:rsid w:val="009804A1"/>
    <w:rsid w:val="00980B41"/>
    <w:rsid w:val="00981D63"/>
    <w:rsid w:val="009843B1"/>
    <w:rsid w:val="009848A1"/>
    <w:rsid w:val="00986C92"/>
    <w:rsid w:val="00987F87"/>
    <w:rsid w:val="00993A55"/>
    <w:rsid w:val="009941C7"/>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9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3B2"/>
    <w:rsid w:val="00A328A7"/>
    <w:rsid w:val="00A34F13"/>
    <w:rsid w:val="00A35413"/>
    <w:rsid w:val="00A443A1"/>
    <w:rsid w:val="00A44D27"/>
    <w:rsid w:val="00A4654E"/>
    <w:rsid w:val="00A50C86"/>
    <w:rsid w:val="00A51104"/>
    <w:rsid w:val="00A5412A"/>
    <w:rsid w:val="00A54C34"/>
    <w:rsid w:val="00A62864"/>
    <w:rsid w:val="00A64A60"/>
    <w:rsid w:val="00A64B53"/>
    <w:rsid w:val="00A67FEB"/>
    <w:rsid w:val="00A700CF"/>
    <w:rsid w:val="00A715BF"/>
    <w:rsid w:val="00A728E1"/>
    <w:rsid w:val="00A73C48"/>
    <w:rsid w:val="00A753CE"/>
    <w:rsid w:val="00A80527"/>
    <w:rsid w:val="00A81277"/>
    <w:rsid w:val="00A82D80"/>
    <w:rsid w:val="00A83771"/>
    <w:rsid w:val="00A83B58"/>
    <w:rsid w:val="00A83E8E"/>
    <w:rsid w:val="00A87341"/>
    <w:rsid w:val="00A91499"/>
    <w:rsid w:val="00A91A07"/>
    <w:rsid w:val="00A92031"/>
    <w:rsid w:val="00A94EE7"/>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152D"/>
    <w:rsid w:val="00AE5B2F"/>
    <w:rsid w:val="00AF2B4A"/>
    <w:rsid w:val="00AF5538"/>
    <w:rsid w:val="00AF556F"/>
    <w:rsid w:val="00B032EE"/>
    <w:rsid w:val="00B05E4A"/>
    <w:rsid w:val="00B06814"/>
    <w:rsid w:val="00B06EE7"/>
    <w:rsid w:val="00B10931"/>
    <w:rsid w:val="00B11763"/>
    <w:rsid w:val="00B117CB"/>
    <w:rsid w:val="00B11D7B"/>
    <w:rsid w:val="00B12F36"/>
    <w:rsid w:val="00B17E98"/>
    <w:rsid w:val="00B256B2"/>
    <w:rsid w:val="00B4092C"/>
    <w:rsid w:val="00B449AF"/>
    <w:rsid w:val="00B47CFC"/>
    <w:rsid w:val="00B47FB5"/>
    <w:rsid w:val="00B500F5"/>
    <w:rsid w:val="00B53736"/>
    <w:rsid w:val="00B5616B"/>
    <w:rsid w:val="00B56FCC"/>
    <w:rsid w:val="00B62665"/>
    <w:rsid w:val="00B7199B"/>
    <w:rsid w:val="00B7210C"/>
    <w:rsid w:val="00B83398"/>
    <w:rsid w:val="00B8356D"/>
    <w:rsid w:val="00B83CE7"/>
    <w:rsid w:val="00B863E8"/>
    <w:rsid w:val="00B934CF"/>
    <w:rsid w:val="00B934FA"/>
    <w:rsid w:val="00B93ED4"/>
    <w:rsid w:val="00B959FD"/>
    <w:rsid w:val="00BA01AC"/>
    <w:rsid w:val="00BA197D"/>
    <w:rsid w:val="00BA4310"/>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36A6F"/>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5EE3"/>
    <w:rsid w:val="00CA7AC3"/>
    <w:rsid w:val="00CB1027"/>
    <w:rsid w:val="00CB3B98"/>
    <w:rsid w:val="00CB3E87"/>
    <w:rsid w:val="00CB538A"/>
    <w:rsid w:val="00CB5CB5"/>
    <w:rsid w:val="00CB6A45"/>
    <w:rsid w:val="00CC1AC6"/>
    <w:rsid w:val="00CC513A"/>
    <w:rsid w:val="00CC51DE"/>
    <w:rsid w:val="00CD42E5"/>
    <w:rsid w:val="00CD7DBC"/>
    <w:rsid w:val="00CE2F66"/>
    <w:rsid w:val="00CE5B34"/>
    <w:rsid w:val="00CF2A7E"/>
    <w:rsid w:val="00CF2E39"/>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3ED8"/>
    <w:rsid w:val="00D35386"/>
    <w:rsid w:val="00D43891"/>
    <w:rsid w:val="00D43A52"/>
    <w:rsid w:val="00D4442B"/>
    <w:rsid w:val="00D449B2"/>
    <w:rsid w:val="00D44F7A"/>
    <w:rsid w:val="00D45B89"/>
    <w:rsid w:val="00D469D4"/>
    <w:rsid w:val="00D473F1"/>
    <w:rsid w:val="00D62DA7"/>
    <w:rsid w:val="00D63028"/>
    <w:rsid w:val="00D635C0"/>
    <w:rsid w:val="00D67089"/>
    <w:rsid w:val="00D707FE"/>
    <w:rsid w:val="00D72439"/>
    <w:rsid w:val="00D73C85"/>
    <w:rsid w:val="00D75EE0"/>
    <w:rsid w:val="00D76DB7"/>
    <w:rsid w:val="00D82B75"/>
    <w:rsid w:val="00D851C4"/>
    <w:rsid w:val="00D90EB7"/>
    <w:rsid w:val="00D91A6B"/>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E2D79"/>
    <w:rsid w:val="00DF0003"/>
    <w:rsid w:val="00DF0A17"/>
    <w:rsid w:val="00DF0CF1"/>
    <w:rsid w:val="00DF1528"/>
    <w:rsid w:val="00DF3509"/>
    <w:rsid w:val="00E023E1"/>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379E"/>
    <w:rsid w:val="00E646DE"/>
    <w:rsid w:val="00E6674B"/>
    <w:rsid w:val="00E7314E"/>
    <w:rsid w:val="00E77388"/>
    <w:rsid w:val="00E8041F"/>
    <w:rsid w:val="00E81624"/>
    <w:rsid w:val="00E8346E"/>
    <w:rsid w:val="00E83CA8"/>
    <w:rsid w:val="00E851C1"/>
    <w:rsid w:val="00E85670"/>
    <w:rsid w:val="00E932E3"/>
    <w:rsid w:val="00EA032A"/>
    <w:rsid w:val="00EA062E"/>
    <w:rsid w:val="00EA1417"/>
    <w:rsid w:val="00EA155B"/>
    <w:rsid w:val="00EA3B1D"/>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924"/>
    <w:rsid w:val="00ED1EEA"/>
    <w:rsid w:val="00EE1379"/>
    <w:rsid w:val="00EE265E"/>
    <w:rsid w:val="00EE39E4"/>
    <w:rsid w:val="00EF01E7"/>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5236C"/>
    <w:rsid w:val="00F60ED0"/>
    <w:rsid w:val="00F63D14"/>
    <w:rsid w:val="00F64B2D"/>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1A07"/>
    <w:rsid w:val="00FB3F55"/>
    <w:rsid w:val="00FB5F87"/>
    <w:rsid w:val="00FB7898"/>
    <w:rsid w:val="00FC1E89"/>
    <w:rsid w:val="00FD12A8"/>
    <w:rsid w:val="00FD19C7"/>
    <w:rsid w:val="00FD2EDA"/>
    <w:rsid w:val="00FD54F1"/>
    <w:rsid w:val="00FD5666"/>
    <w:rsid w:val="00FD5BD8"/>
    <w:rsid w:val="00FE25C5"/>
    <w:rsid w:val="00FE29A6"/>
    <w:rsid w:val="00FE4A21"/>
    <w:rsid w:val="00FE5064"/>
    <w:rsid w:val="00FE5B25"/>
    <w:rsid w:val="00FE661F"/>
    <w:rsid w:val="00FE7855"/>
    <w:rsid w:val="00FF023A"/>
    <w:rsid w:val="00FF09FA"/>
    <w:rsid w:val="00FF2CB8"/>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1FD1A95"/>
  <w14:discardImageEditingData/>
  <w14:defaultImageDpi w14:val="330"/>
  <w15:chartTrackingRefBased/>
  <w15:docId w15:val="{2318A436-DB53-4F8F-AC10-2605E976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unhideWhenUsed/>
    <w:rsid w:val="00DE2D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104346407">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485707118">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628321948">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enritchie.com.au/commissioner-mental-health-commiss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denritchie.com.au/commissioner-mental-health-commis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mhc.qld.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qmhc.qld.gov.au"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stine@edenritchie.com.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367002A894EEA9F79BD001EE6831F"/>
        <w:category>
          <w:name w:val="General"/>
          <w:gallery w:val="placeholder"/>
        </w:category>
        <w:types>
          <w:type w:val="bbPlcHdr"/>
        </w:types>
        <w:behaviors>
          <w:behavior w:val="content"/>
        </w:behaviors>
        <w:guid w:val="{1A7A3BE1-E2AC-4627-B89F-5FFCA40E8DC6}"/>
      </w:docPartPr>
      <w:docPartBody>
        <w:p w:rsidR="003707F3" w:rsidRDefault="004B1E46">
          <w:pPr>
            <w:pStyle w:val="A6B367002A894EEA9F79BD001EE6831F"/>
          </w:pPr>
          <w:r w:rsidRPr="001A5BE2">
            <w:rPr>
              <w:rStyle w:val="PlaceholderText"/>
            </w:rPr>
            <w:t>[Title]</w:t>
          </w:r>
        </w:p>
      </w:docPartBody>
    </w:docPart>
    <w:docPart>
      <w:docPartPr>
        <w:name w:val="02B21CF0C5E44695AB21711CA949618A"/>
        <w:category>
          <w:name w:val="General"/>
          <w:gallery w:val="placeholder"/>
        </w:category>
        <w:types>
          <w:type w:val="bbPlcHdr"/>
        </w:types>
        <w:behaviors>
          <w:behavior w:val="content"/>
        </w:behaviors>
        <w:guid w:val="{C957B7B0-9245-4487-BA26-C37B74F54CE5}"/>
      </w:docPartPr>
      <w:docPartBody>
        <w:p w:rsidR="003707F3" w:rsidRDefault="004B1E46">
          <w:pPr>
            <w:pStyle w:val="02B21CF0C5E44695AB21711CA949618A"/>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46"/>
    <w:rsid w:val="001B3A1A"/>
    <w:rsid w:val="003707F3"/>
    <w:rsid w:val="004B1E46"/>
    <w:rsid w:val="00FE2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B367002A894EEA9F79BD001EE6831F">
    <w:name w:val="A6B367002A894EEA9F79BD001EE6831F"/>
  </w:style>
  <w:style w:type="paragraph" w:customStyle="1" w:styleId="02B21CF0C5E44695AB21711CA949618A">
    <w:name w:val="02B21CF0C5E44695AB21711CA9496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BD454-77A4-4DB1-BCA3-9807BF272EB3}">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Role Description</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Mental Health Commissioner</dc:subject>
  <dc:creator>Janette Conway</dc:creator>
  <cp:keywords/>
  <dc:description/>
  <cp:lastModifiedBy>Eliza Erickson</cp:lastModifiedBy>
  <cp:revision>2</cp:revision>
  <dcterms:created xsi:type="dcterms:W3CDTF">2023-02-13T23:22:00Z</dcterms:created>
  <dcterms:modified xsi:type="dcterms:W3CDTF">2023-02-13T23:22:00Z</dcterms:modified>
</cp:coreProperties>
</file>